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D" w:rsidRPr="004A1EA0" w:rsidRDefault="0041367D" w:rsidP="0041367D">
      <w:pPr>
        <w:spacing w:before="75" w:after="75"/>
        <w:outlineLvl w:val="1"/>
        <w:rPr>
          <w:rFonts w:ascii="Arial" w:eastAsia="Times New Roman" w:hAnsi="Arial" w:cs="Arial"/>
          <w:b/>
          <w:bCs/>
          <w:color w:val="9E3005"/>
          <w:szCs w:val="24"/>
        </w:rPr>
      </w:pPr>
      <w:proofErr w:type="spellStart"/>
      <w:r w:rsidRPr="0041367D">
        <w:rPr>
          <w:rFonts w:ascii="Arial" w:eastAsia="Times New Roman" w:hAnsi="Arial" w:cs="Arial"/>
          <w:b/>
          <w:bCs/>
          <w:color w:val="9E3005"/>
          <w:szCs w:val="24"/>
          <w:lang w:val="en-US"/>
        </w:rPr>
        <w:t>Ugdymas</w:t>
      </w:r>
      <w:proofErr w:type="spellEnd"/>
      <w:r w:rsidRPr="0041367D">
        <w:rPr>
          <w:rFonts w:ascii="Arial" w:eastAsia="Times New Roman" w:hAnsi="Arial" w:cs="Arial"/>
          <w:b/>
          <w:bCs/>
          <w:color w:val="9E3005"/>
          <w:szCs w:val="24"/>
          <w:lang w:val="en-US"/>
        </w:rPr>
        <w:t xml:space="preserve"> </w:t>
      </w:r>
      <w:proofErr w:type="spellStart"/>
      <w:r w:rsidRPr="0041367D">
        <w:rPr>
          <w:rFonts w:ascii="Arial" w:eastAsia="Times New Roman" w:hAnsi="Arial" w:cs="Arial"/>
          <w:b/>
          <w:bCs/>
          <w:color w:val="9E3005"/>
          <w:szCs w:val="24"/>
          <w:lang w:val="en-US"/>
        </w:rPr>
        <w:t>karjerai</w:t>
      </w:r>
      <w:proofErr w:type="spellEnd"/>
      <w:r w:rsidR="004A1EA0">
        <w:rPr>
          <w:rFonts w:ascii="Arial" w:eastAsia="Times New Roman" w:hAnsi="Arial" w:cs="Arial"/>
          <w:b/>
          <w:bCs/>
          <w:color w:val="9E3005"/>
          <w:szCs w:val="24"/>
          <w:lang w:val="en-US"/>
        </w:rPr>
        <w:t xml:space="preserve"> 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     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Karjera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 –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visą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gyvenimą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trunkanti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asmeniui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visuomenei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reikšmingų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asmens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mokymosi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saviraiškos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patirčių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seka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Pr="0041367D" w:rsidRDefault="00027FFB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        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U</w:t>
      </w:r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gdymo</w:t>
      </w:r>
      <w:proofErr w:type="spellEnd"/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karjerai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 </w:t>
      </w:r>
      <w:proofErr w:type="spellStart"/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tikslas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—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sudaryti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sąlygas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visiems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mokiniams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ugdytis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kompetencijas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(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žinias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gebėjimus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nuostatas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apie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save,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mokymosi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saviraiškos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darbo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galimybes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sprendimų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priėmimą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planavimą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derinimą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kitomis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gyvenimo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sritimis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realizavimą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),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kurios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yra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svarbios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norint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sėkmingai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pasirinkti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mokymosi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kryptį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ar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darbo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veiklą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taip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pat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tolesnei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profesinei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raidai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mokymuisi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 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      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koordinatorė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mokiniams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padeda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:</w:t>
      </w:r>
    </w:p>
    <w:p w:rsidR="0041367D" w:rsidRPr="0041367D" w:rsidRDefault="0041367D" w:rsidP="0041367D">
      <w:pPr>
        <w:numPr>
          <w:ilvl w:val="0"/>
          <w:numId w:val="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rasti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informaciją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kur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galima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mokytis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norimos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specialybės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atsirinkti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naujausią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informaciją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apie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priėmimo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sąlygas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į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įvairias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mokymo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įstaigas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susipažinti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studijų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mokymo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programomis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kryptimis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priėmimo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tvarka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susidaryti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individualų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ugdymosi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planą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rasti</w:t>
      </w:r>
      <w:proofErr w:type="spellEnd"/>
      <w:proofErr w:type="gram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reikalingą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informaciją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profesinio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informavimo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leidiniuose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virtualioje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erdvėje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.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     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Tėvams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:</w:t>
      </w:r>
    </w:p>
    <w:p w:rsidR="0041367D" w:rsidRPr="0041367D" w:rsidRDefault="0041367D" w:rsidP="0041367D">
      <w:pPr>
        <w:numPr>
          <w:ilvl w:val="0"/>
          <w:numId w:val="2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teikia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informaciją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apie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ugdymą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tėvų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susirinkimų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metu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2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individualiai</w:t>
      </w:r>
      <w:proofErr w:type="spellEnd"/>
      <w:proofErr w:type="gram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konsultuoja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tėvus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mokinius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įvairiais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klausimais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(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susitarus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iš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anksto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).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      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Klasių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vadovams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:</w:t>
      </w:r>
    </w:p>
    <w:p w:rsidR="0041367D" w:rsidRPr="0041367D" w:rsidRDefault="0041367D" w:rsidP="0041367D">
      <w:pPr>
        <w:numPr>
          <w:ilvl w:val="0"/>
          <w:numId w:val="3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siūlo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klasės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valandėlių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temas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supažindina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metodine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ugdymo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medžiaga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3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organizuoja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įvairias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veiklas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ugdytiniams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3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konsultuoja</w:t>
      </w:r>
      <w:proofErr w:type="spellEnd"/>
      <w:proofErr w:type="gram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įvairiais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klausimais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ugdymo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tema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.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       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Kreipkis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į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koordinatorę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jeigu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: </w:t>
      </w:r>
    </w:p>
    <w:p w:rsidR="0041367D" w:rsidRPr="0041367D" w:rsidRDefault="0041367D" w:rsidP="0041367D">
      <w:pPr>
        <w:numPr>
          <w:ilvl w:val="0"/>
          <w:numId w:val="4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nori</w:t>
      </w:r>
      <w:proofErr w:type="spellEnd"/>
      <w:proofErr w:type="gram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geriau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pažinti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save (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interesus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vertybes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gebėjimus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stipriąsias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puses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t.t.);</w:t>
      </w:r>
    </w:p>
    <w:p w:rsidR="0041367D" w:rsidRPr="0041367D" w:rsidRDefault="0041367D" w:rsidP="0041367D">
      <w:pPr>
        <w:numPr>
          <w:ilvl w:val="0"/>
          <w:numId w:val="4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nori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geriau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susipažinti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pasirinkta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profesine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sritimi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4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turi</w:t>
      </w:r>
      <w:proofErr w:type="spellEnd"/>
      <w:proofErr w:type="gram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minčių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naujų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idėjų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pasiūlymų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.</w:t>
      </w:r>
    </w:p>
    <w:p w:rsidR="0041367D" w:rsidRPr="0041367D" w:rsidRDefault="00303896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Mokyklos</w:t>
      </w:r>
      <w:proofErr w:type="spellEnd"/>
      <w:r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ugdymo</w:t>
      </w:r>
      <w:proofErr w:type="spellEnd"/>
      <w:r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koordinatorė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Božena</w:t>
      </w:r>
      <w:proofErr w:type="spellEnd"/>
      <w:r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Lavrukevič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. </w:t>
      </w:r>
    </w:p>
    <w:p w:rsidR="0041367D" w:rsidRDefault="0041367D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        PASTABA:</w:t>
      </w: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dėl</w:t>
      </w:r>
      <w:proofErr w:type="spellEnd"/>
      <w:proofErr w:type="gram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konsultacijų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kitais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rūpimais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klausimais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kreiptis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individualiai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rašyti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el.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dienyne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arba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el.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paštu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r w:rsidR="00303896">
        <w:rPr>
          <w:rFonts w:ascii="&amp;quot" w:eastAsia="Times New Roman" w:hAnsi="&amp;quot" w:cs="Times New Roman"/>
          <w:color w:val="000000"/>
          <w:szCs w:val="24"/>
          <w:lang w:val="en-US"/>
        </w:rPr>
        <w:t>– bozena.lavrukevic@gmail.com</w:t>
      </w:r>
      <w:hyperlink r:id="rId6" w:history="1">
        <w:r w:rsidRPr="0041367D">
          <w:rPr>
            <w:rFonts w:ascii="Arial" w:eastAsia="Times New Roman" w:hAnsi="Arial" w:cs="Arial"/>
            <w:color w:val="9E3005"/>
            <w:sz w:val="2"/>
            <w:szCs w:val="2"/>
            <w:lang w:val="en-US"/>
          </w:rPr>
          <w:t>lina.seliokiene@gmail.com</w:t>
        </w:r>
      </w:hyperlink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Pr="0041367D" w:rsidRDefault="00027FFB" w:rsidP="0041367D">
      <w:pPr>
        <w:jc w:val="both"/>
        <w:rPr>
          <w:rFonts w:eastAsia="Times New Roman" w:cs="Times New Roman"/>
          <w:sz w:val="2"/>
          <w:szCs w:val="2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41367D" w:rsidRPr="0041367D" w:rsidRDefault="00303896" w:rsidP="0041367D">
      <w:pPr>
        <w:spacing w:before="180" w:after="180"/>
        <w:jc w:val="center"/>
        <w:rPr>
          <w:rFonts w:eastAsia="Times New Roman" w:cs="Times New Roman"/>
          <w:sz w:val="2"/>
          <w:szCs w:val="2"/>
          <w:lang w:val="en-US"/>
        </w:rPr>
      </w:pPr>
      <w:bookmarkStart w:id="0" w:name="_GoBack"/>
      <w:bookmarkEnd w:id="0"/>
      <w:r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lastRenderedPageBreak/>
        <w:t>2019-2020</w:t>
      </w:r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M.M. UGDYMO KARJERAI PROGNOZĖS  </w:t>
      </w:r>
    </w:p>
    <w:p w:rsidR="0041367D" w:rsidRPr="0041367D" w:rsidRDefault="0041367D" w:rsidP="0041367D">
      <w:pPr>
        <w:spacing w:before="180" w:after="180"/>
        <w:jc w:val="center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IR REKOMENDACIJOS KLASIŲ VADOVAMS </w:t>
      </w:r>
    </w:p>
    <w:p w:rsidR="0041367D" w:rsidRPr="0041367D" w:rsidRDefault="0041367D" w:rsidP="0041367D">
      <w:pPr>
        <w:spacing w:before="180"/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1. 201</w:t>
      </w:r>
      <w:r w:rsidR="00303896">
        <w:rPr>
          <w:rFonts w:ascii="&amp;quot" w:eastAsia="Times New Roman" w:hAnsi="&amp;quot" w:cs="Times New Roman"/>
          <w:color w:val="000000"/>
          <w:szCs w:val="24"/>
          <w:lang w:val="en-US"/>
        </w:rPr>
        <w:t>9–2020</w:t>
      </w: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m.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atkreipti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dėmesį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į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kiekvieno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vaiko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asmeninį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augimą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savęs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pažinimą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Pr="0041367D" w:rsidRDefault="0041367D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2.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Organizuojant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planuojant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veiklas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numatyti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kad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vaikai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turėtų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galimybes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susipažinti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kuo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įvairesnėmis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profesijomis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atstovais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specifika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pobūdžiu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Pr="0041367D" w:rsidRDefault="0041367D" w:rsidP="0041367D">
      <w:pPr>
        <w:ind w:left="450"/>
        <w:jc w:val="both"/>
        <w:rPr>
          <w:rFonts w:eastAsia="Times New Roman" w:cs="Times New Roman"/>
          <w:sz w:val="2"/>
          <w:szCs w:val="2"/>
          <w:lang w:val="pl-PL"/>
        </w:rPr>
      </w:pPr>
      <w:r w:rsidRPr="0041367D">
        <w:rPr>
          <w:rFonts w:ascii="&amp;quot" w:eastAsia="Times New Roman" w:hAnsi="&amp;quot" w:cs="Times New Roman"/>
          <w:color w:val="000000"/>
          <w:szCs w:val="24"/>
          <w:lang w:val="pl-PL"/>
        </w:rPr>
        <w:t>3. Rekomenduojama išvykų/ekskursijų metu nurodyti ir profesinio veiklinimo tikslą.</w:t>
      </w:r>
    </w:p>
    <w:p w:rsidR="0041367D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pl-PL"/>
        </w:rPr>
      </w:pPr>
      <w:r>
        <w:rPr>
          <w:rFonts w:ascii="&amp;quot" w:eastAsia="Times New Roman" w:hAnsi="&amp;quot" w:cs="Times New Roman"/>
          <w:color w:val="000000"/>
          <w:szCs w:val="24"/>
          <w:lang w:val="pl-PL"/>
        </w:rPr>
        <w:t>4. 2019-2020</w:t>
      </w:r>
      <w:r w:rsidR="0041367D" w:rsidRPr="0041367D">
        <w:rPr>
          <w:rFonts w:ascii="&amp;quot" w:eastAsia="Times New Roman" w:hAnsi="&amp;quot" w:cs="Times New Roman"/>
          <w:color w:val="000000"/>
          <w:szCs w:val="24"/>
          <w:lang w:val="pl-PL"/>
        </w:rPr>
        <w:t xml:space="preserve"> m.m. 5 kl. mokiniai turės užsipildyti savo karjeros planus. Karjeros planai saugomi klasių segtuvuose ugdymo karjerai koordinatorės kabinete.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pl-PL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pl-PL"/>
        </w:rPr>
        <w:t>       REKOMENDUOJAMA LITERATŪRA:</w:t>
      </w:r>
    </w:p>
    <w:p w:rsidR="0041367D" w:rsidRPr="0041367D" w:rsidRDefault="0041367D" w:rsidP="004A1EA0">
      <w:pPr>
        <w:numPr>
          <w:ilvl w:val="0"/>
          <w:numId w:val="5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Metodinė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medžiaga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Mokytojo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knyga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.</w:t>
      </w:r>
    </w:p>
    <w:p w:rsidR="0041367D" w:rsidRPr="0041367D" w:rsidRDefault="0041367D" w:rsidP="004A1EA0">
      <w:pPr>
        <w:spacing w:after="180"/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Tai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užduočių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klausimynų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bendravimo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priemonė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mokiniais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Default="00027FFB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7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http://www.mukis.lt/lt/mokytojo_knyga.html</w:t>
        </w:r>
      </w:hyperlink>
    </w:p>
    <w:p w:rsidR="00303896" w:rsidRDefault="00303896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6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Metodinė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medžiaga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Mokinio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knyga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.</w:t>
      </w:r>
    </w:p>
    <w:p w:rsidR="0041367D" w:rsidRPr="0041367D" w:rsidRDefault="0041367D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Tai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ugdymo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skirtas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pratybų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sąsiuvinis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kuris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būti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pildomas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siekiant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išsiaiškinti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savo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polinkius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gebėjimus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asmenines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savybes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pasaulio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pažinimui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Nuorodoje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galima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rasti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el.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versiją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Galima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naudoti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atskiras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užduotis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Pr="0041367D" w:rsidRDefault="0041367D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Pastaba</w:t>
      </w:r>
      <w:proofErr w:type="spellEnd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:</w:t>
      </w: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rekomenduojama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mokiniams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ypatingą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dėmesį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skirti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Savęs</w:t>
      </w:r>
      <w:proofErr w:type="spellEnd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pažinimo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temoms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Default="00027FFB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8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http://www.mukis.lt/lt/mokinio-knyga.html</w:t>
        </w:r>
      </w:hyperlink>
    </w:p>
    <w:p w:rsidR="004A1EA0" w:rsidRDefault="004A1EA0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4A1EA0" w:rsidRPr="0041367D" w:rsidRDefault="004A1EA0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A1EA0">
      <w:pPr>
        <w:numPr>
          <w:ilvl w:val="0"/>
          <w:numId w:val="7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>Klimašauskienė</w:t>
      </w:r>
      <w:proofErr w:type="spellEnd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 xml:space="preserve">, S. </w:t>
      </w:r>
      <w:proofErr w:type="spellStart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>Novikovienė</w:t>
      </w:r>
      <w:proofErr w:type="spellEnd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 xml:space="preserve">, K. </w:t>
      </w:r>
      <w:proofErr w:type="spellStart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>Žilienė</w:t>
      </w:r>
      <w:proofErr w:type="spellEnd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 xml:space="preserve"> (2015).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Patarti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negalima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.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Pasitikėti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.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Tėvams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apie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vaikus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jų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sprendimas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.</w:t>
      </w:r>
    </w:p>
    <w:p w:rsidR="0041367D" w:rsidRDefault="00027FFB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9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https://urbsys.kaunas.lm.lt/joomla/images/2015-2016/patartinegalimapasitikti.pdf</w:t>
        </w:r>
      </w:hyperlink>
    </w:p>
    <w:p w:rsidR="00303896" w:rsidRDefault="00303896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8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Mokinių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ugdymo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informacinė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svetainė</w:t>
      </w:r>
      <w:proofErr w:type="spellEnd"/>
    </w:p>
    <w:p w:rsidR="0041367D" w:rsidRDefault="00027FFB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10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http://www.mukis.lt/lt/pradzia.html</w:t>
        </w:r>
      </w:hyperlink>
    </w:p>
    <w:p w:rsidR="00303896" w:rsidRDefault="00303896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9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44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paruoštukai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klasių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valandėlėms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ugdymo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tematika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(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autorė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R.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Kliaugienė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):</w:t>
      </w:r>
    </w:p>
    <w:p w:rsidR="0041367D" w:rsidRPr="0041367D" w:rsidRDefault="0041367D" w:rsidP="004A1EA0">
      <w:pPr>
        <w:spacing w:after="240"/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Pastaba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: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atkreipti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dėmesį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į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temų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aktualumą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5–8 kl.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Akcentuoti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Savęs</w:t>
      </w:r>
      <w:proofErr w:type="spellEnd"/>
      <w:proofErr w:type="gramEnd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pažinimo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asmeninio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augimo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stebėjimu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pažanga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temas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Default="00027FFB" w:rsidP="004A1EA0">
      <w:pPr>
        <w:spacing w:after="240"/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11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http://www.mukis.lt/lt/geroji_darbo_patirtis/ramunes-kliaugienes-medziaga.html</w:t>
        </w:r>
      </w:hyperlink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10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Knygos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ugdymui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.</w:t>
      </w:r>
    </w:p>
    <w:p w:rsidR="0041367D" w:rsidRDefault="00027FFB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12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http://www.mukis.lt/lt/literaturos_sarasas.html</w:t>
        </w:r>
      </w:hyperlink>
    </w:p>
    <w:p w:rsidR="00303896" w:rsidRDefault="00303896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1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Profesinio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kryptingumo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savęs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pažinimo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gebėjimų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nustatymo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testai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.</w:t>
      </w:r>
    </w:p>
    <w:p w:rsidR="0041367D" w:rsidRPr="0041367D" w:rsidRDefault="0041367D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Pastaba</w:t>
      </w:r>
      <w:proofErr w:type="spellEnd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:</w:t>
      </w: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testai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pateikti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skyrelyje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planavimo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žingsniai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“.</w:t>
      </w:r>
    </w:p>
    <w:p w:rsidR="0041367D" w:rsidRPr="0041367D" w:rsidRDefault="00027FFB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hyperlink r:id="rId13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http://www.euroguidance.lt/</w:t>
        </w:r>
      </w:hyperlink>
    </w:p>
    <w:p w:rsidR="0041367D" w:rsidRPr="0041367D" w:rsidRDefault="0041367D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Pastaba</w:t>
      </w:r>
      <w:proofErr w:type="spellEnd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:</w:t>
      </w: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įvairūs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testai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(</w:t>
      </w:r>
      <w:proofErr w:type="spellStart"/>
      <w:proofErr w:type="gram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pvz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.,</w:t>
      </w:r>
      <w:proofErr w:type="gram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jūs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pakankamai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tolerantiškas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“).</w:t>
      </w:r>
    </w:p>
    <w:p w:rsidR="0041367D" w:rsidRDefault="00027FFB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14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http://www.karjeroscentras.lt/</w:t>
        </w:r>
      </w:hyperlink>
    </w:p>
    <w:p w:rsidR="00303896" w:rsidRDefault="00303896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12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pasaulio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įvairovė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.</w:t>
      </w:r>
    </w:p>
    <w:p w:rsidR="0041367D" w:rsidRPr="0041367D" w:rsidRDefault="0041367D" w:rsidP="004A1EA0">
      <w:pPr>
        <w:spacing w:before="180"/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Pastaba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: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Lietuvos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klasifikatorius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;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iš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svetainės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galima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patekti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į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kitus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internetinius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puslapius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susijusius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mokymusi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Pr="0041367D" w:rsidRDefault="00027FFB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hyperlink r:id="rId15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u w:val="single"/>
            <w:lang w:val="en-US"/>
          </w:rPr>
          <w:t>https://www.aikos.smm.lt/Puslapiai/Pradinis.aspx</w:t>
        </w:r>
      </w:hyperlink>
    </w:p>
    <w:p w:rsidR="0041367D" w:rsidRPr="0041367D" w:rsidRDefault="0041367D" w:rsidP="004A1EA0">
      <w:pPr>
        <w:spacing w:before="180"/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lastRenderedPageBreak/>
        <w:t>Pastaba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: el.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knygų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aplankas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“,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Beveik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šimtas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Jums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“,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vadovas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2007“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versijos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;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skyrelis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apie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mokslą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Tavo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mokykla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“. </w:t>
      </w:r>
    </w:p>
    <w:p w:rsidR="0041367D" w:rsidRDefault="00027FFB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16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http://www.euroguidance.lt/</w:t>
        </w:r>
      </w:hyperlink>
    </w:p>
    <w:p w:rsidR="004A1EA0" w:rsidRDefault="004A1EA0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4A1EA0" w:rsidRPr="0041367D" w:rsidRDefault="004A1EA0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spacing w:line="0" w:lineRule="auto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Arial" w:eastAsia="Times New Roman" w:hAnsi="Arial" w:cs="Arial"/>
          <w:noProof/>
          <w:color w:val="9E3005"/>
          <w:sz w:val="2"/>
          <w:szCs w:val="2"/>
          <w:lang w:eastAsia="lt-LT"/>
        </w:rPr>
        <w:drawing>
          <wp:inline distT="0" distB="0" distL="0" distR="0">
            <wp:extent cx="1419225" cy="952500"/>
            <wp:effectExtent l="0" t="0" r="9525" b="0"/>
            <wp:docPr id="4" name="Picture 4" descr="muki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ki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7D">
        <w:rPr>
          <w:rFonts w:ascii="Arial" w:eastAsia="Times New Roman" w:hAnsi="Arial" w:cs="Arial"/>
          <w:noProof/>
          <w:color w:val="9E3005"/>
          <w:sz w:val="2"/>
          <w:szCs w:val="2"/>
          <w:lang w:eastAsia="lt-LT"/>
        </w:rPr>
        <w:drawing>
          <wp:inline distT="0" distB="0" distL="0" distR="0">
            <wp:extent cx="742950" cy="914400"/>
            <wp:effectExtent l="0" t="0" r="0" b="0"/>
            <wp:docPr id="3" name="Picture 3" descr="eur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7D">
        <w:rPr>
          <w:rFonts w:ascii="Arial" w:eastAsia="Times New Roman" w:hAnsi="Arial" w:cs="Arial"/>
          <w:noProof/>
          <w:color w:val="9E3005"/>
          <w:sz w:val="2"/>
          <w:szCs w:val="2"/>
          <w:lang w:eastAsia="lt-LT"/>
        </w:rPr>
        <w:drawing>
          <wp:inline distT="0" distB="0" distL="0" distR="0">
            <wp:extent cx="742950" cy="838200"/>
            <wp:effectExtent l="0" t="0" r="0" b="0"/>
            <wp:docPr id="2" name="Picture 2" descr="svietimo centra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ietimo centra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7D">
        <w:rPr>
          <w:rFonts w:ascii="Arial" w:eastAsia="Times New Roman" w:hAnsi="Arial" w:cs="Arial"/>
          <w:noProof/>
          <w:color w:val="9E3005"/>
          <w:sz w:val="2"/>
          <w:szCs w:val="2"/>
          <w:lang w:eastAsia="lt-LT"/>
        </w:rPr>
        <w:drawing>
          <wp:inline distT="0" distB="0" distL="0" distR="0">
            <wp:extent cx="1609725" cy="838200"/>
            <wp:effectExtent l="0" t="0" r="9525" b="0"/>
            <wp:docPr id="1" name="Picture 1" descr="aikos centra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kos centra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65" w:rsidRDefault="007D0865"/>
    <w:sectPr w:rsidR="007D0865" w:rsidSect="00303896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B13"/>
    <w:multiLevelType w:val="multilevel"/>
    <w:tmpl w:val="305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D1BE1"/>
    <w:multiLevelType w:val="multilevel"/>
    <w:tmpl w:val="59F2E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12536"/>
    <w:multiLevelType w:val="multilevel"/>
    <w:tmpl w:val="7F789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E7ED7"/>
    <w:multiLevelType w:val="multilevel"/>
    <w:tmpl w:val="989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93507"/>
    <w:multiLevelType w:val="multilevel"/>
    <w:tmpl w:val="1FC8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F0FDF"/>
    <w:multiLevelType w:val="multilevel"/>
    <w:tmpl w:val="1436A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F3066"/>
    <w:multiLevelType w:val="multilevel"/>
    <w:tmpl w:val="DBF61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458CA"/>
    <w:multiLevelType w:val="multilevel"/>
    <w:tmpl w:val="1474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F4D12"/>
    <w:multiLevelType w:val="multilevel"/>
    <w:tmpl w:val="CD98D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81BCE"/>
    <w:multiLevelType w:val="multilevel"/>
    <w:tmpl w:val="A8E4C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4406A"/>
    <w:multiLevelType w:val="multilevel"/>
    <w:tmpl w:val="CAF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447B6"/>
    <w:multiLevelType w:val="multilevel"/>
    <w:tmpl w:val="BB5A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46"/>
    <w:rsid w:val="00027FFB"/>
    <w:rsid w:val="00303896"/>
    <w:rsid w:val="0041367D"/>
    <w:rsid w:val="004A1EA0"/>
    <w:rsid w:val="004D4CD0"/>
    <w:rsid w:val="007D0865"/>
    <w:rsid w:val="00CA5E7B"/>
    <w:rsid w:val="00E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41367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1367D"/>
    <w:rPr>
      <w:rFonts w:eastAsia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41367D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41367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E7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E7B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41367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1367D"/>
    <w:rPr>
      <w:rFonts w:eastAsia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41367D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41367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E7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E7B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is.lt/lt/mokinio-knyga.html" TargetMode="External"/><Relationship Id="rId13" Type="http://schemas.openxmlformats.org/officeDocument/2006/relationships/hyperlink" Target="http://www.euroguidance.lt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://www.mukis.lt/lt/mokytojo_knyga.html" TargetMode="External"/><Relationship Id="rId12" Type="http://schemas.openxmlformats.org/officeDocument/2006/relationships/hyperlink" Target="http://www.mukis.lt/lt/literaturos_sarasas.html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euroguidance.lt/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mailto:lina.seliokiene@gmail.com" TargetMode="External"/><Relationship Id="rId11" Type="http://schemas.openxmlformats.org/officeDocument/2006/relationships/hyperlink" Target="http://www.mukis.lt/lt/geroji_darbo_patirtis/ramunes-kliaugienes-medziag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ikos.smm.lt/Puslapiai/Pradini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kis.lt/lt/pradzia.html" TargetMode="External"/><Relationship Id="rId19" Type="http://schemas.openxmlformats.org/officeDocument/2006/relationships/hyperlink" Target="https://www.lmnsc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bsys.kaunas.lm.lt/joomla/images/2015-2016/patartinegalimapasitikti.pdf" TargetMode="External"/><Relationship Id="rId14" Type="http://schemas.openxmlformats.org/officeDocument/2006/relationships/hyperlink" Target="http://www.karjeroscentras.l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Božena Lavrukevič</cp:lastModifiedBy>
  <cp:revision>8</cp:revision>
  <cp:lastPrinted>2019-07-17T10:56:00Z</cp:lastPrinted>
  <dcterms:created xsi:type="dcterms:W3CDTF">2019-07-17T06:11:00Z</dcterms:created>
  <dcterms:modified xsi:type="dcterms:W3CDTF">2019-10-02T15:39:00Z</dcterms:modified>
</cp:coreProperties>
</file>