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DD" w:rsidRPr="004C6498" w:rsidRDefault="008C68CB" w:rsidP="00A638DD">
      <w:pPr>
        <w:pStyle w:val="Title"/>
        <w:ind w:left="0" w:hanging="2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G</w:t>
      </w:r>
      <w:r w:rsidRPr="004C6498">
        <w:rPr>
          <w:sz w:val="24"/>
          <w:szCs w:val="24"/>
        </w:rPr>
        <w:t>amtos, tiksliųjų mokslų, menų ir technologinio ugdymo metodinės grupės veiklos planas</w:t>
      </w:r>
    </w:p>
    <w:p w:rsidR="00A638DD" w:rsidRPr="004C6498" w:rsidRDefault="008C68CB" w:rsidP="00A638D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2020-2021 m.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m.</w:t>
      </w:r>
    </w:p>
    <w:bookmarkEnd w:id="0"/>
    <w:p w:rsidR="00A638DD" w:rsidRPr="004C6498" w:rsidRDefault="00A638DD" w:rsidP="00A638DD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Tikslai: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Stiprinti gamtos ir tiksliųjų mokslų mokymo kokybę.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2.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Taikyti įvairias ugdymo strategijas, plėtojančias mokinių kompetencijas, mokinių kūrybiškumą ugdymo turinį optimaliai priderinant prie mokinio poreikių (diferencijuojant, individualizuojant ).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3.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G</w:t>
      </w:r>
      <w:r w:rsidRPr="004C6498">
        <w:rPr>
          <w:rFonts w:ascii="Times New Roman" w:hAnsi="Times New Roman" w:cs="Times New Roman"/>
          <w:sz w:val="24"/>
          <w:szCs w:val="24"/>
          <w:lang w:val="lt-LT"/>
        </w:rPr>
        <w:t xml:space="preserve">erinti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mokymosi kokybę per mokinių motyvacijos kėlimą.</w:t>
      </w:r>
    </w:p>
    <w:p w:rsidR="00A638DD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4.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Didinti mokyklos patrauklumą ir atvirumą visuomenei.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A638DD" w:rsidRPr="004C6498" w:rsidRDefault="00A638DD" w:rsidP="00A638DD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Tobulinti mokinių pažangos ir pasiekimų vertinimą ir įsivertinimą, sudaryti sąlygas mokiniams asmeninei pažangai pamatuoti.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2.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Organizuoti mokyklinius konkursus, olimpiadas, viktorinas.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3.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Nagrinėti ugdymo turinio planavimo, įgyvendinimo, kokybės ir vertinimo klausimus. 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4.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Siekti užtikrinti pamokos kokybę, taikant aktyvius mokymo metodus.</w:t>
      </w:r>
    </w:p>
    <w:p w:rsidR="00A638DD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5. </w:t>
      </w:r>
      <w:r w:rsidRPr="004C6498">
        <w:rPr>
          <w:rFonts w:ascii="Times New Roman" w:hAnsi="Times New Roman" w:cs="Times New Roman"/>
          <w:color w:val="000000"/>
          <w:sz w:val="24"/>
          <w:szCs w:val="24"/>
          <w:lang w:val="lt-LT"/>
        </w:rPr>
        <w:t>Puoselėti mokyklos kultūrą, kurti jaukią ir modernią ugdomąją aplinką.</w:t>
      </w:r>
    </w:p>
    <w:p w:rsidR="00A638DD" w:rsidRPr="004C6498" w:rsidRDefault="00A638DD" w:rsidP="00A638DD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095"/>
        <w:gridCol w:w="3440"/>
      </w:tblGrid>
      <w:tr w:rsidR="00A638DD" w:rsidRPr="004C6498" w:rsidTr="008F327E">
        <w:tc>
          <w:tcPr>
            <w:tcW w:w="311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3095" w:type="dxa"/>
            <w:tcBorders>
              <w:top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pStyle w:val="Heading1"/>
              <w:spacing w:line="240" w:lineRule="auto"/>
              <w:ind w:left="0" w:hanging="2"/>
              <w:rPr>
                <w:sz w:val="24"/>
              </w:rPr>
            </w:pPr>
            <w:r w:rsidRPr="00B94248">
              <w:rPr>
                <w:sz w:val="24"/>
              </w:rPr>
              <w:t>Data</w:t>
            </w:r>
          </w:p>
        </w:tc>
        <w:tc>
          <w:tcPr>
            <w:tcW w:w="34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Vykdytojas</w:t>
            </w:r>
          </w:p>
        </w:tc>
      </w:tr>
      <w:tr w:rsidR="00A638DD" w:rsidRPr="008C68CB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Gamtos, tiksliųjų mokslų, menų ir technologinio ugdymo ilgalaikių planų aptarimas ir tvirtinimas. Vertinimo tvarkos aptarimas. Pamokų integravimo galimybės.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Kursų ir seminarų medžiagos sklaida ir aptarimas.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Naujos metodinės literatūros, programų, vadovėlių aptarimas ir mokytojų sukurtų kontrolinių, savarankiškų darbų tvirtinimas.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Gerosios patirties sklaida – narių ugdomoji veikla, jos aptarimas (sėkmingos pamokos, IKT diegimas pamokose, švietimo naujovės, lankymasis kolegų pamokose ir pan.)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individualios pažangos stebėsena ir fiksavimas. </w:t>
            </w:r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Kaupiamojo vertinimo ir įsivertinimo būdai pamokoje.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ugdomosios veiklos planavimą; taikyti įvairius mokymo metodus, skatinančius mokinio mokymosi motyvaciją, atsižvelgiant į jo mokymosi poreikius.</w:t>
            </w:r>
          </w:p>
        </w:tc>
        <w:tc>
          <w:tcPr>
            <w:tcW w:w="3095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Mokyklinių ir rajoninių olimpiadų rezultatų analizė.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Sausis, vasaris, gruodis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Renginių aptarimas.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Dalyvauti rajono, mokyklos metodinių grupių veikloje, skleisti įgytą patirtį.</w:t>
            </w:r>
          </w:p>
        </w:tc>
        <w:tc>
          <w:tcPr>
            <w:tcW w:w="3095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Dalyvauti mokyklos ir rajono kultūrinėje, sportinėje veikloje.</w:t>
            </w:r>
          </w:p>
        </w:tc>
        <w:tc>
          <w:tcPr>
            <w:tcW w:w="3095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apie dalykines metodines naujoves spaudoje, internete.</w:t>
            </w:r>
          </w:p>
        </w:tc>
        <w:tc>
          <w:tcPr>
            <w:tcW w:w="3095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13" w:type="dxa"/>
            <w:tcBorders>
              <w:lef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dienyne informuoti tėvus apie mokinių ugdymo(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rezultatus ir padarytą pažangą.</w:t>
            </w:r>
          </w:p>
        </w:tc>
        <w:tc>
          <w:tcPr>
            <w:tcW w:w="3095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8C68CB" w:rsidTr="008F327E">
        <w:tc>
          <w:tcPr>
            <w:tcW w:w="3113" w:type="dxa"/>
            <w:tcBorders>
              <w:lef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2020-2021 m. m. metodinės grupės darbo plano vykdymo aptarimas ir naujo projekto sudarymas.</w:t>
            </w:r>
          </w:p>
        </w:tc>
        <w:tc>
          <w:tcPr>
            <w:tcW w:w="3095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3440" w:type="dxa"/>
            <w:tcBorders>
              <w:right w:val="single" w:sz="12" w:space="0" w:color="000000"/>
            </w:tcBorders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metodinės grupės nariai</w:t>
            </w:r>
          </w:p>
        </w:tc>
      </w:tr>
    </w:tbl>
    <w:p w:rsidR="00A638DD" w:rsidRPr="004C6498" w:rsidRDefault="00A638DD" w:rsidP="00A638DD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</w:p>
    <w:p w:rsidR="00A638DD" w:rsidRDefault="00A638DD" w:rsidP="00A638DD">
      <w:pPr>
        <w:pStyle w:val="Title"/>
        <w:ind w:left="0" w:hanging="2"/>
        <w:rPr>
          <w:sz w:val="24"/>
          <w:szCs w:val="24"/>
        </w:rPr>
      </w:pPr>
      <w:r w:rsidRPr="004C6498">
        <w:rPr>
          <w:sz w:val="24"/>
          <w:szCs w:val="24"/>
        </w:rPr>
        <w:t>GAMTOS, TIKSLIŲJŲ MOKSLŲ, MENŲ IR TECHNOLOGINIO UGDYMO METODINĖS GRUPĖS  RENGINIŲ PLANAS PROJEKTAS</w:t>
      </w:r>
    </w:p>
    <w:p w:rsidR="00A638DD" w:rsidRPr="004C6498" w:rsidRDefault="00A638DD" w:rsidP="00A638DD">
      <w:pPr>
        <w:pStyle w:val="Title"/>
        <w:ind w:left="0" w:hanging="2"/>
        <w:rPr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084"/>
        <w:gridCol w:w="3456"/>
      </w:tblGrid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pStyle w:val="Heading1"/>
              <w:spacing w:line="240" w:lineRule="auto"/>
              <w:ind w:left="0" w:hanging="2"/>
              <w:rPr>
                <w:sz w:val="24"/>
              </w:rPr>
            </w:pPr>
            <w:r w:rsidRPr="00B94248">
              <w:rPr>
                <w:sz w:val="24"/>
              </w:rPr>
              <w:t>Data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Vykdytojas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Rudens sporto šventė.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spalis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Pavlovski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konkursas „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rudens sesija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pStyle w:val="Heading1"/>
              <w:spacing w:line="240" w:lineRule="auto"/>
              <w:ind w:left="0" w:hanging="2"/>
              <w:jc w:val="both"/>
              <w:rPr>
                <w:b w:val="0"/>
                <w:sz w:val="24"/>
              </w:rPr>
            </w:pPr>
            <w:r w:rsidRPr="00B94248">
              <w:rPr>
                <w:b w:val="0"/>
                <w:sz w:val="24"/>
              </w:rPr>
              <w:t>2020 m. lapkritis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Pasaulinės AIDS dienos minėjimas 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pStyle w:val="Heading1"/>
              <w:spacing w:line="240" w:lineRule="auto"/>
              <w:ind w:left="0" w:hanging="2"/>
              <w:jc w:val="left"/>
              <w:rPr>
                <w:b w:val="0"/>
                <w:sz w:val="24"/>
              </w:rPr>
            </w:pPr>
            <w:r w:rsidRPr="00B94248">
              <w:rPr>
                <w:b w:val="0"/>
                <w:sz w:val="24"/>
              </w:rPr>
              <w:t>2020 m. gruodis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A.Burinskaja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Kalėdinės instaliacijos.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Lavrukevič</w:t>
            </w:r>
            <w:proofErr w:type="spellEnd"/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 vakaronė ,,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Jasełka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Kieras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Klepka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Kalėdinis turnyras.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Pavlovski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Mokyklinės ir rajoninės dalykų olimpiados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Gruodis–vasaris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 technologijų ir   kūno   kultūros                    pamoka ,,Maistas ir sportas“.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sausis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Lavrukevič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1" w:name="_heading=h.30j0zll" w:colFirst="0" w:colLast="0"/>
            <w:bookmarkEnd w:id="1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Pavlovski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Saugaus ir draugiško  interneto diena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vasaris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matematikos konkursas “Kengūra”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kovas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Žemės dienos minėjimas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kovas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Kasperavičiūtė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Užgavėnės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kovas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Lavrukevič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kūrybinių darbų parodų, koncertų, varžybų, konkursų, proginių renginių, integruotų projektų organizavimas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rPr>
          <w:trHeight w:val="825"/>
        </w:trPr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Išvyka į Technikos ir energetikos muziejų Vilniuje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balandis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Gžybovski</w:t>
            </w:r>
            <w:proofErr w:type="spellEnd"/>
          </w:p>
        </w:tc>
      </w:tr>
      <w:tr w:rsidR="00A638DD" w:rsidRPr="004C6498" w:rsidTr="008F327E">
        <w:trPr>
          <w:trHeight w:val="825"/>
        </w:trPr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konkursas „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pavasario sesija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balandis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</w:tc>
      </w:tr>
      <w:tr w:rsidR="00A638DD" w:rsidRPr="004C6498" w:rsidTr="008F327E">
        <w:tc>
          <w:tcPr>
            <w:tcW w:w="3108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Matematikos, fizikos, biologijos, chemijos viktorina</w:t>
            </w:r>
          </w:p>
        </w:tc>
        <w:tc>
          <w:tcPr>
            <w:tcW w:w="3084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</w:t>
            </w:r>
          </w:p>
        </w:tc>
        <w:tc>
          <w:tcPr>
            <w:tcW w:w="3456" w:type="dxa"/>
            <w:vAlign w:val="center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Gžybovski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Burinskaja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Šuscickaja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Kasperavičiūtė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Edukacijos gamtoje ir kitose</w:t>
            </w:r>
          </w:p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netradicinėse aplinkose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balandis-birželis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užbaigimo sporto šventė.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Pavlovski</w:t>
            </w:r>
            <w:proofErr w:type="spellEnd"/>
          </w:p>
        </w:tc>
      </w:tr>
      <w:tr w:rsidR="00A638DD" w:rsidRPr="004C6498" w:rsidTr="008F327E">
        <w:tc>
          <w:tcPr>
            <w:tcW w:w="3108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užbaigimo šventė ,,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Festyn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szkolny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3084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birželis</w:t>
            </w:r>
          </w:p>
        </w:tc>
        <w:tc>
          <w:tcPr>
            <w:tcW w:w="3456" w:type="dxa"/>
          </w:tcPr>
          <w:p w:rsidR="00A638DD" w:rsidRPr="00B94248" w:rsidRDefault="00A638DD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Kieras</w:t>
            </w:r>
            <w:proofErr w:type="spellEnd"/>
          </w:p>
          <w:p w:rsidR="00A638DD" w:rsidRPr="00B94248" w:rsidRDefault="00A638DD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D0865" w:rsidRDefault="007D0865">
      <w:pPr>
        <w:ind w:left="0" w:hanging="2"/>
      </w:pPr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EF"/>
    <w:rsid w:val="004D4CD0"/>
    <w:rsid w:val="005153EF"/>
    <w:rsid w:val="007D0865"/>
    <w:rsid w:val="008C68CB"/>
    <w:rsid w:val="00A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DCD2-0685-47D7-8BE4-9523E2C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D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8DD"/>
    <w:pPr>
      <w:keepNext/>
      <w:spacing w:after="0" w:line="360" w:lineRule="auto"/>
      <w:jc w:val="center"/>
    </w:pPr>
    <w:rPr>
      <w:rFonts w:ascii="Times New Roman" w:hAnsi="Times New Roman"/>
      <w:b/>
      <w:bCs/>
      <w:sz w:val="32"/>
      <w:szCs w:val="24"/>
      <w:lang w:val="lt-LT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638DD"/>
    <w:rPr>
      <w:rFonts w:eastAsia="Calibri" w:cs="Calibri"/>
      <w:b/>
      <w:bCs/>
      <w:position w:val="-1"/>
      <w:sz w:val="32"/>
      <w:szCs w:val="24"/>
      <w:lang w:val="lt-LT" w:eastAsia="pl-PL"/>
    </w:rPr>
  </w:style>
  <w:style w:type="paragraph" w:styleId="Title">
    <w:name w:val="Title"/>
    <w:basedOn w:val="Normal"/>
    <w:link w:val="TitleChar"/>
    <w:uiPriority w:val="99"/>
    <w:qFormat/>
    <w:rsid w:val="00A638DD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val="lt-LT" w:eastAsia="pl-PL"/>
    </w:rPr>
  </w:style>
  <w:style w:type="character" w:customStyle="1" w:styleId="TitleChar">
    <w:name w:val="Title Char"/>
    <w:basedOn w:val="DefaultParagraphFont"/>
    <w:link w:val="Title"/>
    <w:uiPriority w:val="99"/>
    <w:rsid w:val="00A638DD"/>
    <w:rPr>
      <w:rFonts w:eastAsia="Calibri" w:cs="Calibri"/>
      <w:b/>
      <w:bCs/>
      <w:position w:val="-1"/>
      <w:sz w:val="28"/>
      <w:szCs w:val="20"/>
      <w:lang w:val="lt-L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2021-01-22T13:39:00Z</dcterms:created>
  <dcterms:modified xsi:type="dcterms:W3CDTF">2021-01-22T13:41:00Z</dcterms:modified>
</cp:coreProperties>
</file>