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C16E5" w:rsidRPr="004F26CA" w:rsidRDefault="008C16E5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Pr="004F26CA" w:rsidRDefault="008C16E5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Pr="004F26CA" w:rsidRDefault="008C16E5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Pr="004F26CA" w:rsidRDefault="008C16E5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Pr="004F26CA" w:rsidRDefault="008C16E5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Pr="004F26CA" w:rsidRDefault="008C16E5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Pr="004F26CA" w:rsidRDefault="008C16E5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Pr="004F26CA" w:rsidRDefault="008C16E5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Pr="004F26CA" w:rsidRDefault="008C16E5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Default="008C16E5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D47DDD" w:rsidRDefault="00D47DDD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D47DDD" w:rsidRDefault="00D47DDD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D47DDD" w:rsidRDefault="00D47DDD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D47DDD" w:rsidRDefault="00D47DDD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D47DDD" w:rsidRPr="004F26CA" w:rsidRDefault="00D47DDD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Pr="004F26CA" w:rsidRDefault="008C16E5">
      <w:pPr>
        <w:shd w:val="clear" w:color="auto" w:fill="FFFFFF"/>
        <w:tabs>
          <w:tab w:val="left" w:pos="4678"/>
        </w:tabs>
        <w:spacing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8C16E5" w:rsidRPr="004F26CA" w:rsidRDefault="00EC64E4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l-PL"/>
        </w:rPr>
        <w:t xml:space="preserve">TRAKŲ R. SENŲJŲ TRAKŲ ANDŽEJAUS STELMACHOVSKIO PAGRINDINĖS MOKYKLOS </w:t>
      </w: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2020–2021 </w:t>
      </w:r>
      <w:r w:rsidRPr="004F26C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l-PL"/>
        </w:rPr>
        <w:t>MOKSLO METŲ</w:t>
      </w: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PRIEŠMOKYKLINIO </w:t>
      </w:r>
    </w:p>
    <w:p w:rsidR="008C16E5" w:rsidRPr="004F26CA" w:rsidRDefault="00EC64E4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IR PRADINIO UGDYMO PROGRAMŲ UGDYMO PLANO PROJEKTAS</w:t>
      </w:r>
    </w:p>
    <w:p w:rsidR="008C16E5" w:rsidRPr="004F26CA" w:rsidRDefault="008C16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76D0E" w:rsidRPr="004F26CA" w:rsidRDefault="00B76D0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76D0E" w:rsidRPr="004F26CA" w:rsidRDefault="00B76D0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76D0E" w:rsidRPr="004F26CA" w:rsidRDefault="00B76D0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EC64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TURINYS</w:t>
      </w:r>
    </w:p>
    <w:p w:rsidR="008C16E5" w:rsidRPr="004F26CA" w:rsidRDefault="008C16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 SKYRIUS BENDROSIOS NUOSTATOS..............................................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</w:t>
      </w:r>
      <w:r w:rsidR="00CE5F06"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..2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II SKYRIUS MOKYKLOS UGDYMO PLANO RENGIMAS ........................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</w:t>
      </w:r>
      <w:r w:rsidR="00CE5F06"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....3</w:t>
      </w:r>
    </w:p>
    <w:p w:rsidR="008C16E5" w:rsidRPr="004F26CA" w:rsidRDefault="00EC64E4" w:rsidP="00B76D0E">
      <w:pPr>
        <w:spacing w:line="360" w:lineRule="auto"/>
        <w:ind w:right="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III SKYRIUS PRIEŠMOKYKLINIO UGDYMO PROGRAMOS VYKDYMAS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PIRMASIS SKIRSNIS  BENDROSIOS NUOSTATOS ……………….........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</w:t>
      </w:r>
      <w:r w:rsidR="00CE5F06"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ANTRASIS SKIRSNIS PRIEŠMOKYKLINIO UGDYMO ORGANIZAV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IMAS...........................</w:t>
      </w:r>
      <w:r w:rsidR="00CE5F06"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IV SKYRIUS PRADINIO UGDYMO PROGRAMOS ĮGYVENDINIMAS 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PIRMASIS SKIRSNIS PRADINIO UGDYMO PROCESO TRUKM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Ė ....…...................................</w:t>
      </w:r>
      <w:r w:rsidR="00CE5F06"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6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ANTRASIS SKIRSNIS MOKYKLOS UGDYMO TURINIO 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</w:rPr>
        <w:t>FORMAVIMAS IR ĮGYVENDINIMAS ………...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</w:rPr>
        <w:t>……………..........................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>TREČIASIS SKIRSNIS UGDYMO ORGANIZAVIMAS JUNGT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</w:rPr>
        <w:t>INĖSE KLASĖSE.................</w:t>
      </w:r>
      <w:r w:rsidR="00CE5F06" w:rsidRPr="004F26CA">
        <w:rPr>
          <w:rFonts w:ascii="Times New Roman" w:eastAsia="Times New Roman" w:hAnsi="Times New Roman" w:cs="Times New Roman"/>
          <w:sz w:val="24"/>
          <w:szCs w:val="24"/>
        </w:rPr>
        <w:t>..10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>KETVIRTASIS SKIRSNIS MOKINIŲ UGDYMO NAMUOSE ORGANIZAVIMAS.........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CE5F06" w:rsidRPr="004F26CA">
        <w:rPr>
          <w:rFonts w:ascii="Times New Roman" w:eastAsia="Times New Roman" w:hAnsi="Times New Roman" w:cs="Times New Roman"/>
          <w:sz w:val="24"/>
          <w:szCs w:val="24"/>
        </w:rPr>
        <w:t>...11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>PENKTASIS SKIRSNIS BENDROSIOS PROGRAMOS UGDYMO DALYKŲ, INTEGRUOJAMŲJŲ PROGRAMŲ ĮGYVENDINIMAS …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</w:rPr>
        <w:t>………………….......................</w:t>
      </w:r>
      <w:r w:rsidR="00CE5F06" w:rsidRPr="004F26CA">
        <w:rPr>
          <w:rFonts w:ascii="Times New Roman" w:eastAsia="Times New Roman" w:hAnsi="Times New Roman" w:cs="Times New Roman"/>
          <w:sz w:val="24"/>
          <w:szCs w:val="24"/>
        </w:rPr>
        <w:t>.......11</w:t>
      </w:r>
    </w:p>
    <w:p w:rsidR="008C16E5" w:rsidRPr="004F26CA" w:rsidRDefault="00EC64E4" w:rsidP="00B76D0E">
      <w:pPr>
        <w:spacing w:line="360" w:lineRule="auto"/>
        <w:ind w:right="-134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>V SKYRIUS MOKINIŲ, TURINČIŲ SPECIALIŲJŲ UGDYMOSI POREIKIŲ (IŠSKYRUS</w:t>
      </w:r>
    </w:p>
    <w:p w:rsidR="008C16E5" w:rsidRPr="004F26CA" w:rsidRDefault="00EC64E4" w:rsidP="00B76D0E">
      <w:pPr>
        <w:spacing w:line="360" w:lineRule="auto"/>
        <w:ind w:right="-134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>ATSIRANDANČIUS DĖL IŠSKIRTINIŲ GABUMŲ), UGDYMO ORGANIZAVIMAS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>PIRMASIS SKIRSNIS BENDROSIOS NUOSTATOS...................................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CE5F06" w:rsidRPr="004F26CA">
        <w:rPr>
          <w:rFonts w:ascii="Times New Roman" w:eastAsia="Times New Roman" w:hAnsi="Times New Roman" w:cs="Times New Roman"/>
          <w:sz w:val="24"/>
          <w:szCs w:val="24"/>
        </w:rPr>
        <w:t>....13</w:t>
      </w:r>
    </w:p>
    <w:p w:rsidR="008C16E5" w:rsidRPr="004F26CA" w:rsidRDefault="00EC64E4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ANTRASIS SKIRSNIS INDIVIDUALAUS UGDYMO PLANO RENGIMAS </w:t>
      </w:r>
      <w:r w:rsidR="00B76D0E" w:rsidRPr="004F26C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CE5F06" w:rsidRPr="004F26CA">
        <w:rPr>
          <w:rFonts w:ascii="Times New Roman" w:eastAsia="Times New Roman" w:hAnsi="Times New Roman" w:cs="Times New Roman"/>
          <w:sz w:val="24"/>
          <w:szCs w:val="24"/>
        </w:rPr>
        <w:t>………...…..…..15</w:t>
      </w:r>
    </w:p>
    <w:p w:rsidR="008C16E5" w:rsidRPr="004F26CA" w:rsidRDefault="008C16E5" w:rsidP="00B76D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8C16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8C16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0E" w:rsidRPr="004F26CA" w:rsidRDefault="00B76D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ABC" w:rsidRDefault="00085A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ABC" w:rsidRPr="004F26CA" w:rsidRDefault="00085ABC" w:rsidP="00085AB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PATVIRTINTA</w:t>
      </w:r>
    </w:p>
    <w:p w:rsidR="00085ABC" w:rsidRPr="004F26CA" w:rsidRDefault="00085ABC" w:rsidP="00085ABC">
      <w:pPr>
        <w:shd w:val="clear" w:color="auto" w:fill="FFFFFF"/>
        <w:tabs>
          <w:tab w:val="left" w:pos="4678"/>
        </w:tabs>
        <w:ind w:left="50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Senųjų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Andžejaus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Stelmachovskio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pagrindinės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mokyklos</w:t>
      </w:r>
      <w:proofErr w:type="spellEnd"/>
    </w:p>
    <w:p w:rsidR="00085ABC" w:rsidRPr="004F26CA" w:rsidRDefault="00085ABC" w:rsidP="00085ABC">
      <w:pPr>
        <w:shd w:val="clear" w:color="auto" w:fill="FFFFFF"/>
        <w:tabs>
          <w:tab w:val="left" w:pos="4678"/>
        </w:tabs>
        <w:ind w:left="504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  <w:t>direktoriaus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  <w:t xml:space="preserve"> 2020 m. ……………. d.</w:t>
      </w:r>
    </w:p>
    <w:p w:rsidR="00085ABC" w:rsidRDefault="00085ABC" w:rsidP="00085ABC">
      <w:pPr>
        <w:spacing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  <w:t xml:space="preserve"> Nr. ……...</w:t>
      </w:r>
    </w:p>
    <w:p w:rsidR="00085ABC" w:rsidRPr="004F26CA" w:rsidRDefault="00085ABC" w:rsidP="00085ABC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l-PL"/>
        </w:rPr>
        <w:t xml:space="preserve">TRAKŲ R. SENŲJŲ TRAKŲ ANDŽEJAUS STELMACHOVSKIO PAGRINDINĖS MOKYKLOS </w:t>
      </w: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2020–2021 </w:t>
      </w:r>
      <w:r w:rsidRPr="004F26C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l-PL"/>
        </w:rPr>
        <w:t>MOKSLO METŲ</w:t>
      </w: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PRIEŠMOKYKLINIO </w:t>
      </w:r>
    </w:p>
    <w:p w:rsidR="00085ABC" w:rsidRDefault="00085ABC" w:rsidP="00085A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IR PRADINIO UGDYMO PROGRAMŲ UGDYMO PLAN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AS</w:t>
      </w:r>
    </w:p>
    <w:p w:rsidR="00085ABC" w:rsidRDefault="00085ABC" w:rsidP="00085ABC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085ABC" w:rsidRPr="00085ABC" w:rsidRDefault="00085ABC" w:rsidP="00085ABC">
      <w:pPr>
        <w:spacing w:line="235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</w:pPr>
    </w:p>
    <w:p w:rsidR="00085ABC" w:rsidRPr="00085ABC" w:rsidRDefault="00EC64E4" w:rsidP="00085ABC">
      <w:pPr>
        <w:numPr>
          <w:ilvl w:val="1"/>
          <w:numId w:val="1"/>
        </w:numPr>
        <w:tabs>
          <w:tab w:val="left" w:pos="4620"/>
        </w:tabs>
        <w:ind w:left="4620" w:hanging="1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:rsidR="008C16E5" w:rsidRPr="004F26CA" w:rsidRDefault="00EC64E4">
      <w:pPr>
        <w:ind w:left="35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8C16E5" w:rsidRPr="004F26CA" w:rsidRDefault="008C16E5">
      <w:pPr>
        <w:spacing w:line="28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D0E" w:rsidRPr="004F26CA" w:rsidRDefault="00EC64E4" w:rsidP="00B76D0E">
      <w:pPr>
        <w:pStyle w:val="Sraopastraipa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26CA">
        <w:rPr>
          <w:rFonts w:ascii="Times New Roman" w:hAnsi="Times New Roman"/>
          <w:sz w:val="24"/>
          <w:szCs w:val="24"/>
        </w:rPr>
        <w:t xml:space="preserve">2020–2021 </w:t>
      </w:r>
      <w:proofErr w:type="spellStart"/>
      <w:r w:rsidRPr="004F26CA">
        <w:rPr>
          <w:rFonts w:ascii="Times New Roman" w:hAnsi="Times New Roman"/>
          <w:sz w:val="24"/>
          <w:szCs w:val="24"/>
        </w:rPr>
        <w:t>mokslo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BC">
        <w:rPr>
          <w:rFonts w:ascii="Times New Roman" w:hAnsi="Times New Roman"/>
          <w:sz w:val="24"/>
          <w:szCs w:val="24"/>
        </w:rPr>
        <w:t>metų</w:t>
      </w:r>
      <w:proofErr w:type="spellEnd"/>
      <w:r w:rsidRPr="0008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BC">
        <w:rPr>
          <w:rFonts w:ascii="Times New Roman" w:hAnsi="Times New Roman"/>
          <w:sz w:val="24"/>
          <w:szCs w:val="24"/>
        </w:rPr>
        <w:t>Trakų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4F26CA">
        <w:rPr>
          <w:rFonts w:ascii="Times New Roman" w:hAnsi="Times New Roman"/>
          <w:sz w:val="24"/>
          <w:szCs w:val="24"/>
        </w:rPr>
        <w:t>Senųjų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Trakų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Andžejaus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Stelmachovskio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pagrindinės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mokyklos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hAnsi="Times New Roman"/>
          <w:sz w:val="24"/>
          <w:szCs w:val="24"/>
        </w:rPr>
        <w:t>toliau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hAnsi="Times New Roman"/>
          <w:sz w:val="24"/>
          <w:szCs w:val="24"/>
        </w:rPr>
        <w:t>mokyklos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hAnsi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pradinio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programų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planas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hAnsi="Times New Roman"/>
          <w:sz w:val="24"/>
          <w:szCs w:val="24"/>
        </w:rPr>
        <w:t>toliau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planas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hAnsi="Times New Roman"/>
          <w:sz w:val="24"/>
          <w:szCs w:val="24"/>
        </w:rPr>
        <w:t>reglamentuoja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pradinio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programų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hAnsi="Times New Roman"/>
          <w:sz w:val="24"/>
          <w:szCs w:val="24"/>
        </w:rPr>
        <w:t>toliau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programos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programų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pritaikytų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mokiniams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turintiems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specialiųjų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ugdymosi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poreikių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su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šiomis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programomis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susijusių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neformaliojo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vaikų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švietimo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programų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įgyvendinimą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. </w:t>
      </w:r>
    </w:p>
    <w:p w:rsidR="00B76D0E" w:rsidRPr="004F26CA" w:rsidRDefault="00EC64E4" w:rsidP="00B76D0E">
      <w:pPr>
        <w:pStyle w:val="Sraopastraipa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plano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tikslas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hAnsi="Times New Roman"/>
          <w:sz w:val="24"/>
          <w:szCs w:val="24"/>
        </w:rPr>
        <w:t>atsižvelgiant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hAnsi="Times New Roman"/>
          <w:sz w:val="24"/>
          <w:szCs w:val="24"/>
        </w:rPr>
        <w:t>mokyklai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skirtas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mokinio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krepšelio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lėšas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siekti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kokybiško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pradinio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programų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įgyvendinimo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proceso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organizavimo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kad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kiekvienas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mokinys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pasiektų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asmeninės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pažangos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geresnių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>(</w:t>
      </w:r>
      <w:proofErr w:type="spellStart"/>
      <w:r w:rsidRPr="004F26CA">
        <w:rPr>
          <w:rFonts w:ascii="Times New Roman" w:hAnsi="Times New Roman"/>
          <w:sz w:val="24"/>
          <w:szCs w:val="24"/>
        </w:rPr>
        <w:t>si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hAnsi="Times New Roman"/>
          <w:sz w:val="24"/>
          <w:szCs w:val="24"/>
        </w:rPr>
        <w:t>rezultatų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įgytų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mokymuisi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visą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gyvenimą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būtinų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bendrųjų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dalykinių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kompetencijų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visumą</w:t>
      </w:r>
      <w:proofErr w:type="spellEnd"/>
      <w:r w:rsidRPr="004F26CA">
        <w:rPr>
          <w:rFonts w:ascii="Times New Roman" w:hAnsi="Times New Roman"/>
          <w:sz w:val="24"/>
          <w:szCs w:val="24"/>
        </w:rPr>
        <w:t>.</w:t>
      </w:r>
    </w:p>
    <w:p w:rsidR="00B76D0E" w:rsidRPr="004F26CA" w:rsidRDefault="00B76D0E" w:rsidP="00B76D0E">
      <w:pPr>
        <w:pStyle w:val="Sraopastraipa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4E4" w:rsidRPr="004F26CA">
        <w:rPr>
          <w:rFonts w:ascii="Times New Roman" w:hAnsi="Times New Roman"/>
          <w:sz w:val="24"/>
          <w:szCs w:val="24"/>
        </w:rPr>
        <w:t>Mokyklos</w:t>
      </w:r>
      <w:proofErr w:type="spellEnd"/>
      <w:r w:rsidR="00EC64E4"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4E4"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="00EC64E4"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4E4" w:rsidRPr="004F26CA">
        <w:rPr>
          <w:rFonts w:ascii="Times New Roman" w:hAnsi="Times New Roman"/>
          <w:sz w:val="24"/>
          <w:szCs w:val="24"/>
        </w:rPr>
        <w:t>plano</w:t>
      </w:r>
      <w:proofErr w:type="spellEnd"/>
      <w:r w:rsidR="00EC64E4"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4E4" w:rsidRPr="004F26CA">
        <w:rPr>
          <w:rFonts w:ascii="Times New Roman" w:hAnsi="Times New Roman"/>
          <w:sz w:val="24"/>
          <w:szCs w:val="24"/>
        </w:rPr>
        <w:t>uždaviniai</w:t>
      </w:r>
      <w:proofErr w:type="spellEnd"/>
      <w:r w:rsidR="00EC64E4" w:rsidRPr="004F26CA">
        <w:rPr>
          <w:rFonts w:ascii="Times New Roman" w:hAnsi="Times New Roman"/>
          <w:sz w:val="24"/>
          <w:szCs w:val="24"/>
        </w:rPr>
        <w:t>:</w:t>
      </w:r>
    </w:p>
    <w:p w:rsidR="00B76D0E" w:rsidRPr="004F26CA" w:rsidRDefault="00EC64E4" w:rsidP="00CE5F06">
      <w:pPr>
        <w:pStyle w:val="Sraopastraipa"/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6CA">
        <w:rPr>
          <w:rFonts w:ascii="Times New Roman" w:hAnsi="Times New Roman"/>
          <w:sz w:val="24"/>
          <w:szCs w:val="24"/>
        </w:rPr>
        <w:t>sudaryti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galimybes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turinį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diferencijuoti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individualizuoti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įvairių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gebėjimų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mokiniams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optimaliai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išnaudojant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Bendrojo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plano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teikiamas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galimybes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atsižvelgiant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hAnsi="Times New Roman"/>
          <w:sz w:val="24"/>
          <w:szCs w:val="24"/>
        </w:rPr>
        <w:t>turimas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mokyklos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mokinio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krepšelio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lėšas</w:t>
      </w:r>
      <w:proofErr w:type="spellEnd"/>
      <w:r w:rsidRPr="004F26CA">
        <w:rPr>
          <w:rFonts w:ascii="Times New Roman" w:hAnsi="Times New Roman"/>
          <w:sz w:val="24"/>
          <w:szCs w:val="24"/>
        </w:rPr>
        <w:t>;</w:t>
      </w:r>
    </w:p>
    <w:p w:rsidR="008C16E5" w:rsidRPr="004F26CA" w:rsidRDefault="00EC64E4" w:rsidP="00CE5F06">
      <w:pPr>
        <w:pStyle w:val="Sraopastraipa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6CA">
        <w:rPr>
          <w:rFonts w:ascii="Times New Roman" w:hAnsi="Times New Roman"/>
          <w:sz w:val="24"/>
          <w:szCs w:val="24"/>
        </w:rPr>
        <w:t>integruoti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bendrųjų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kompetencijų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ugdymą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formalųjį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neformalųjį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ugdymą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nuotolinį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ugdymą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plėtoti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mokinių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saviraišką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užimtumą</w:t>
      </w:r>
      <w:proofErr w:type="spellEnd"/>
      <w:r w:rsidRPr="004F26CA">
        <w:rPr>
          <w:rFonts w:ascii="Times New Roman" w:hAnsi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stebėti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siekti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nustatyti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sunkumus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atitinkančią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B76D0E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Bendruoju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pagrindinio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vidurinio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2015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gruodžio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21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V-1309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pagrindinio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vidurinio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pagrindinio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vidurinio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pagrindinio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2008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rugpjūčio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26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ISAK-2433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pagrindinio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“, 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priedo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nuostatomis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kūrimo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studijų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2012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birželio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28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V-1049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studijų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Geros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koncepcija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2015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gruodžio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21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V-1308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Geros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koncepcijos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neformalųjį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reglamentuojančiais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aktais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strateginiu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B76D0E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plane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vartojamos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sąvokos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Mokyklos</w:t>
      </w:r>
      <w:proofErr w:type="spellEnd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planas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vykdomų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parengtas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Bendruoju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Pamoka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pagrindinė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nustatytos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trukmės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nepertraukiamo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forma;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Kontrolinis</w:t>
      </w:r>
      <w:proofErr w:type="spellEnd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darbas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žinių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gebėjimų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įgūdžių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parodymas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žinias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gebėjimus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įgūdžius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patikrinantis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formaliai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minučių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Specialiosios</w:t>
      </w:r>
      <w:proofErr w:type="spellEnd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pratybos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turintiems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įgimtiems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įgytiems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sutrikimams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kompensuoti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plėtojant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gebėjimus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Specialioji</w:t>
      </w:r>
      <w:proofErr w:type="spellEnd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pamoka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turintiems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6E5" w:rsidRPr="004F26CA" w:rsidRDefault="00EC64E4" w:rsidP="00CE5F0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įgimtiems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įgytiems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sutrikimams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kompensuoti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išskirtiniams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gabumams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Nuotolinis</w:t>
      </w:r>
      <w:proofErr w:type="spellEnd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mokymasis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- tai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forma, kai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nepalaiko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betarpiško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kontakto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mokytoju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Bendravimas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bendradarbiavimas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vyksta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informacinių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komunikacinių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technologijų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(IKT)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virtualioje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plane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vartojamos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sąvokos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Bendruosiuose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įstatyme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reglamentuojančiuose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aktuose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vartojamas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sąvokas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6D0E" w:rsidRPr="004F26CA" w:rsidRDefault="00B76D0E" w:rsidP="00B76D0E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II SKYRIUS</w:t>
      </w:r>
    </w:p>
    <w:p w:rsidR="008C16E5" w:rsidRPr="004F26CA" w:rsidRDefault="008C16E5">
      <w:pPr>
        <w:spacing w:line="14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MOKYKLOS UGDYMO PLANO RENGIMAS</w:t>
      </w:r>
    </w:p>
    <w:p w:rsidR="008C16E5" w:rsidRPr="004F26CA" w:rsidRDefault="008C16E5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C16E5" w:rsidRPr="004F26CA" w:rsidRDefault="00EC64E4" w:rsidP="00B76D0E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vykdomos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įgyvendinti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planas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rengiamas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vieneriems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metams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plane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atsižvelgiant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kontekstą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pateikiami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konkretūs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sprendimai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bendrosioms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įgyvendinti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2020-06-03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Mokytojų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tarybos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posėdyje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protokolo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Nr. 1.6-2)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susitarta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plano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turinio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struktūros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formos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galimybių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8C16E5" w:rsidRPr="004F26CA" w:rsidRDefault="00EC64E4" w:rsidP="00B76D0E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planą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parengė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vadovo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2019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gruodžio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23 d. Nr. 1.3-134 V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sudaryta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darbo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grupė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vadovavo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pavaduotoja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B76D0E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Rengdama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planą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rėmėsi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stebėsenos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pažangos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procese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duomenimis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informacija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nacionalinio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patikrinimo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įsivertinimo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duomenimis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C16E5" w:rsidRPr="004F26CA" w:rsidRDefault="00EC64E4" w:rsidP="00B76D0E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Rengiant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priimti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atnaujinti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sprendimai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integruojamųjų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prevencinių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trukmės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formų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.);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pažangos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priemonių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padėsiančių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siekti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aukštesnių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pažangos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pagalbos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teikimo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pasiūlos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pažintinės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kultūrinės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nuotolinio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projektinių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rengimo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krūvio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reguliavimo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priemonių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patikrinamųjų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atsiskaitomųjų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nacionalinių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patikrinimo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savarankiškų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kt.)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laikotarpių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didžiausio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patikrinamųjų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užduočių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skyrimo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aktualių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klausimų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lastRenderedPageBreak/>
        <w:t>užduočių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1-4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skyrimo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posėdžio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2020-06-02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protokolo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1.5-4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užduotis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užtikrinama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užduotys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CE5F06">
      <w:pPr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atitiktų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naudingos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tolesniam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mokymuisi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nebūtų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užduodamos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atostogoms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nebūtų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įvairių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priežasčių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neįvykusių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CE5F06">
      <w:pPr>
        <w:pStyle w:val="Sraopastraipa"/>
        <w:numPr>
          <w:ilvl w:val="0"/>
          <w:numId w:val="2"/>
        </w:numPr>
        <w:spacing w:after="0" w:line="237" w:lineRule="auto"/>
        <w:ind w:left="0" w:right="12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6CA">
        <w:rPr>
          <w:rFonts w:ascii="Times New Roman" w:hAnsi="Times New Roman"/>
          <w:sz w:val="24"/>
          <w:szCs w:val="24"/>
        </w:rPr>
        <w:t>Mokyklos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vadovas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suderinęs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su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Mokyklos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taryba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Trakų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rajono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savivaldybės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administracijos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049">
        <w:rPr>
          <w:rFonts w:ascii="Times New Roman" w:hAnsi="Times New Roman"/>
          <w:sz w:val="24"/>
          <w:szCs w:val="24"/>
        </w:rPr>
        <w:t>Švietimo</w:t>
      </w:r>
      <w:proofErr w:type="spellEnd"/>
      <w:r w:rsidR="00D8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049">
        <w:rPr>
          <w:rFonts w:ascii="Times New Roman" w:hAnsi="Times New Roman"/>
          <w:sz w:val="24"/>
          <w:szCs w:val="24"/>
        </w:rPr>
        <w:t>skyriaus</w:t>
      </w:r>
      <w:proofErr w:type="spellEnd"/>
      <w:r w:rsidR="00D8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049">
        <w:rPr>
          <w:rFonts w:ascii="Times New Roman" w:hAnsi="Times New Roman"/>
          <w:sz w:val="24"/>
          <w:szCs w:val="24"/>
        </w:rPr>
        <w:t>vedėju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tvirtina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planą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iki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mokslo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metų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pradžios</w:t>
      </w:r>
      <w:proofErr w:type="spellEnd"/>
      <w:r w:rsidRPr="004F26CA">
        <w:rPr>
          <w:rFonts w:ascii="Times New Roman" w:hAnsi="Times New Roman"/>
          <w:sz w:val="24"/>
          <w:szCs w:val="24"/>
        </w:rPr>
        <w:t>.</w:t>
      </w:r>
    </w:p>
    <w:p w:rsidR="008C16E5" w:rsidRPr="004F26CA" w:rsidRDefault="00EC64E4" w:rsidP="00B76D0E">
      <w:pPr>
        <w:numPr>
          <w:ilvl w:val="0"/>
          <w:numId w:val="2"/>
        </w:numPr>
        <w:spacing w:line="237" w:lineRule="auto"/>
        <w:ind w:left="0" w:right="1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viešai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skelbiamas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interneto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svetainėje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Pr="004F26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www.sentrakumok.lt</w:t>
        </w:r>
      </w:hyperlink>
    </w:p>
    <w:p w:rsidR="008C16E5" w:rsidRPr="004F26CA" w:rsidRDefault="008C16E5" w:rsidP="00B76D0E">
      <w:pPr>
        <w:spacing w:line="305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8C16E5">
      <w:pPr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D0E" w:rsidRPr="004F26CA" w:rsidRDefault="00B76D0E">
      <w:pPr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6E5" w:rsidRPr="004F26CA" w:rsidRDefault="00EC64E4">
      <w:pPr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III SKYRIUS</w:t>
      </w:r>
    </w:p>
    <w:p w:rsidR="008C16E5" w:rsidRPr="004F26CA" w:rsidRDefault="00EC64E4" w:rsidP="005D7C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PRIEŠMOKYKLINIO UGDYMO PROGRAMOS VYKDYMAS</w:t>
      </w:r>
    </w:p>
    <w:p w:rsidR="008C16E5" w:rsidRPr="004F26CA" w:rsidRDefault="008C16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8C16E5" w:rsidRPr="004F26CA" w:rsidRDefault="00EC64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PIRMASIS SKIRSNIS</w:t>
      </w:r>
    </w:p>
    <w:p w:rsidR="008C16E5" w:rsidRPr="004F26CA" w:rsidRDefault="00EC64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</w:pPr>
      <w:r w:rsidRPr="004F26CA"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BENDROSIOS NUOSTATOS</w:t>
      </w:r>
    </w:p>
    <w:p w:rsidR="008C16E5" w:rsidRPr="004F26CA" w:rsidRDefault="008C16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</w:pPr>
    </w:p>
    <w:p w:rsidR="008C16E5" w:rsidRPr="004F26CA" w:rsidRDefault="00EC64E4" w:rsidP="00B76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tikslas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kiekvieno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humanistinėmis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demokratinėmis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vertybėmis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užtikrinti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optimalią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raidą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padėti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pasirengti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B76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bendrąją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2014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V-779.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Minimali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trukmė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640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pradedamas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kalendoriniais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sueina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teikiamas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anksčiau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prašymu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brandumo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2005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spalio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29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ISAK-2173, bet ne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anksčiau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negu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sueina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teikiamas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ilgiau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vienerius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nuolatinės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kvalifikuotų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specialistų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tausojančio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režimo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prašymu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kalendoriniais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sueina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reikalinga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nuolatinė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kvalifikuotų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specialistų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tausojantis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režimas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įstaigoje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pritaikytą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2007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14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ISAK-1836.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Nuo 2016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privalomas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8C16E5" w:rsidP="00B76D0E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6E5" w:rsidRPr="004F26CA" w:rsidRDefault="00EC64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ANTRASIS SKIRSNIS</w:t>
      </w:r>
    </w:p>
    <w:p w:rsidR="008C16E5" w:rsidRPr="004F26CA" w:rsidRDefault="00EC64E4">
      <w:pPr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PRIEŠMOKYKLINIO UGDYMO ORGANIZAVIMAS</w:t>
      </w:r>
    </w:p>
    <w:p w:rsidR="008C16E5" w:rsidRPr="004F26CA" w:rsidRDefault="00EC64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2013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lapkričio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21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V-1106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bendrąja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2014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V-779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“; </w:t>
      </w:r>
    </w:p>
    <w:p w:rsidR="008C16E5" w:rsidRPr="004F26CA" w:rsidRDefault="00EC64E4" w:rsidP="00CE5F06">
      <w:pPr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lastRenderedPageBreak/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2020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balandžio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30 d. Nr. S1E-77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sprendimu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2020–2021 m. m.</w:t>
      </w:r>
      <w:r w:rsidR="005D7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jungtinėje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tautinės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mažumos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gimtąja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lenkų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mišraus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amžiaus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Jungtinėje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vykdomos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diferencijuojamas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skirtingo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amžiaus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vadovaujamasi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2020-2021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Senųjų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Andžejaus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Stelmachovskio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parengta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remiantis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2005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balandžio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18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ISAK-627 ,,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kriterijų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metodinėmis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parengtomis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ministerijos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maitinimas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poilsis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2010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balandžio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22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V-313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higienos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normos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HN 75:2010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vykdanti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Bendrieji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saugos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reikalavimai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Ugdomasis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prasideda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2020-09-01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baigiasi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2021-06-09.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- 8.00-17.00.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prašymus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pratęstas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2020-06-30.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laikotarpiu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atostogos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nustatytą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atostogų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8C16E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212"/>
      </w:tblGrid>
      <w:tr w:rsidR="004F26CA" w:rsidRPr="004F26CA">
        <w:trPr>
          <w:jc w:val="center"/>
        </w:trPr>
        <w:tc>
          <w:tcPr>
            <w:tcW w:w="4430" w:type="dxa"/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Rudens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2020-10-26–2020-10-30   </w:t>
            </w:r>
          </w:p>
        </w:tc>
      </w:tr>
      <w:tr w:rsidR="004F26CA" w:rsidRPr="004F26CA">
        <w:trPr>
          <w:jc w:val="center"/>
        </w:trPr>
        <w:tc>
          <w:tcPr>
            <w:tcW w:w="4430" w:type="dxa"/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Žiemos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Kalėdų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2" w:type="dxa"/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2020-12-23–2021-01-05   </w:t>
            </w:r>
          </w:p>
        </w:tc>
      </w:tr>
      <w:tr w:rsidR="004F26CA" w:rsidRPr="004F26CA">
        <w:trPr>
          <w:jc w:val="center"/>
        </w:trPr>
        <w:tc>
          <w:tcPr>
            <w:tcW w:w="4430" w:type="dxa"/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Žiemos</w:t>
            </w:r>
            <w:proofErr w:type="spellEnd"/>
          </w:p>
        </w:tc>
        <w:tc>
          <w:tcPr>
            <w:tcW w:w="5212" w:type="dxa"/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2021-02-15–2021-02-19</w:t>
            </w:r>
          </w:p>
        </w:tc>
      </w:tr>
      <w:tr w:rsidR="004F26CA" w:rsidRPr="004F26CA">
        <w:trPr>
          <w:trHeight w:val="161"/>
          <w:jc w:val="center"/>
        </w:trPr>
        <w:tc>
          <w:tcPr>
            <w:tcW w:w="4430" w:type="dxa"/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Pavasario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Velykų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2" w:type="dxa"/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2021-04-06–2021-04-09     </w:t>
            </w:r>
          </w:p>
        </w:tc>
      </w:tr>
      <w:tr w:rsidR="008C16E5" w:rsidRPr="004F26CA">
        <w:trPr>
          <w:trHeight w:val="161"/>
          <w:jc w:val="center"/>
        </w:trPr>
        <w:tc>
          <w:tcPr>
            <w:tcW w:w="4430" w:type="dxa"/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Vasaros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atostogos</w:t>
            </w:r>
            <w:proofErr w:type="spellEnd"/>
          </w:p>
        </w:tc>
        <w:tc>
          <w:tcPr>
            <w:tcW w:w="5212" w:type="dxa"/>
          </w:tcPr>
          <w:p w:rsidR="008C16E5" w:rsidRPr="004F26CA" w:rsidRDefault="00EC64E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2021-06-10-2021-08-31</w:t>
            </w:r>
          </w:p>
        </w:tc>
      </w:tr>
    </w:tbl>
    <w:p w:rsidR="008C16E5" w:rsidRPr="004F26CA" w:rsidRDefault="008C1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7800B9">
      <w:pPr>
        <w:numPr>
          <w:ilvl w:val="0"/>
          <w:numId w:val="2"/>
        </w:numPr>
        <w:tabs>
          <w:tab w:val="left" w:pos="1418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organizavimas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grupėje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ugdomoji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veikla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grupėje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vykdoma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nuo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8.00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iki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17.00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.;</w:t>
      </w:r>
    </w:p>
    <w:p w:rsidR="008C16E5" w:rsidRPr="004F26CA" w:rsidRDefault="00EC64E4" w:rsidP="00CE5F06">
      <w:pPr>
        <w:numPr>
          <w:ilvl w:val="1"/>
          <w:numId w:val="2"/>
        </w:num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trukmė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jungtinėje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- 9 val.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ugdomoji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vientisas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neskaidomas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atskiras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sritis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užsiėmimai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integruojami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ugdomąjį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spalio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14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V-1856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“; 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planuodamas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ugdomąją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individualizuoja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tikslus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atsižvelgdamas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specifiką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regiono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ypatumus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per 3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pradžios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parengia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tvirtina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Senųjų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Andžejaus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Stelmachovskio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sudaro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tokios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nuostatos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principai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tikslai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uždaviniai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metodai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priemonės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naudota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literatūra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šaltiniai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parengta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bendrąja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2014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V-779.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planuoja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Siekiant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uždavinius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komunikavimo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socialinės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saugojimo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meninės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kompetencijos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patalpoje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salėje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10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sudarytą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tvarkaraštį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lastRenderedPageBreak/>
        <w:t>Priešmokyklinės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Galina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Grinevič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įgijusi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socialinių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bakalauro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amžiaus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auklėtojos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metodininkės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2005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išklausė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kvalifikacijos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tobulinimo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kursus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ministerijos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atitinkančias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kvalifikacijos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tobulinimo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36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grafiką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 val.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metodinei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Jungtinei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1,25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etato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etatas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auklėtojo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padėjėjo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priima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registruoja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prašymus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priėmimo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skyriui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vykdymą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informuoja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(-us)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modelį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atsižvelgdamas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(-us)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modelį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parengia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tvirtina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pareigybės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aprašymus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sutartį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įteisinami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abiejų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šalių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susitarimai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sąlygų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teisių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pareigų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Sutartis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registruojama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sutarčių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registracijos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knygoje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Sudarius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sutartį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įrašomas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abėcėlinį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žurnalą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formuojama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byla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2014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V-779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ministerijos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parengtu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amžiaus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specialistais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laikotarpiu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nuolat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laisvai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pasirenkant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metodus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fiksuojami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pradžioje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pabaigoje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CE5F06">
      <w:pPr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pradžios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pirminį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įvertinimą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  </w:t>
      </w:r>
    </w:p>
    <w:p w:rsidR="008C16E5" w:rsidRPr="004F26CA" w:rsidRDefault="00EC64E4" w:rsidP="00CE5F06">
      <w:pPr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galutinį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įvertinimą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parengia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laisvos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išvadą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mokytojui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CE5F06">
      <w:pPr>
        <w:numPr>
          <w:ilvl w:val="2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nuolat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informuojami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Tris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kartus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susirinkimai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B76D0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nurodytus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pareigybės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aprašyme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rekomenduojama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rengti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pavyzdinį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pareiginį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2003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lapkričio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10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ISAK–1581,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Pavyzdinį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auklėtojo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pareigybės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aprašymą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2005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lapkričio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11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ISAK-2249.</w:t>
      </w:r>
    </w:p>
    <w:p w:rsidR="008C16E5" w:rsidRPr="004F26CA" w:rsidRDefault="008C1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:rsidR="008C16E5" w:rsidRPr="004F26CA" w:rsidRDefault="00EC64E4">
      <w:pPr>
        <w:spacing w:line="237" w:lineRule="auto"/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PRADINIO UGDYMO PROGRAMOS ĮGYVENDINIMAS</w:t>
      </w:r>
    </w:p>
    <w:p w:rsidR="008C16E5" w:rsidRPr="004F26CA" w:rsidRDefault="008C16E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PIRMASIS SKIRSNIS</w:t>
      </w:r>
    </w:p>
    <w:p w:rsidR="008C16E5" w:rsidRPr="004F26CA" w:rsidRDefault="008C16E5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left="25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PRADINIO UGDYMO PROCESO TRUKMĖ</w:t>
      </w:r>
    </w:p>
    <w:p w:rsidR="008C16E5" w:rsidRPr="004F26CA" w:rsidRDefault="008C16E5">
      <w:pPr>
        <w:spacing w:line="2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1A14A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2020–2021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prasideda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2020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trukmė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175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skirsto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trimestrais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laikotarpių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trukmę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1A14A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trimestras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 d.–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lapkričio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30 d.</w:t>
      </w:r>
    </w:p>
    <w:p w:rsidR="008C16E5" w:rsidRPr="004F26CA" w:rsidRDefault="00EC64E4" w:rsidP="001A14A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trimestras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gruodžio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 d.–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kovo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 d</w:t>
      </w:r>
    </w:p>
    <w:p w:rsidR="001A14AE" w:rsidRPr="004F26CA" w:rsidRDefault="00EC64E4" w:rsidP="001A14A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trimestras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kovo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4 d.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birželio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9 d.</w:t>
      </w:r>
    </w:p>
    <w:p w:rsidR="008C16E5" w:rsidRPr="004F26CA" w:rsidRDefault="00EC64E4" w:rsidP="00CE5F06">
      <w:pPr>
        <w:pStyle w:val="Sraopastraipa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procese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mokiniams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skiriamos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rudens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žiemos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hAnsi="Times New Roman"/>
          <w:sz w:val="24"/>
          <w:szCs w:val="24"/>
        </w:rPr>
        <w:t>Kalėdų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F26CA">
        <w:rPr>
          <w:rFonts w:ascii="Times New Roman" w:hAnsi="Times New Roman"/>
          <w:sz w:val="24"/>
          <w:szCs w:val="24"/>
        </w:rPr>
        <w:t>žiemos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pavasario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hAnsi="Times New Roman"/>
          <w:sz w:val="24"/>
          <w:szCs w:val="24"/>
        </w:rPr>
        <w:t>Velykų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hAnsi="Times New Roman"/>
          <w:sz w:val="24"/>
          <w:szCs w:val="24"/>
        </w:rPr>
        <w:t>atostogos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kurių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bendra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trukmė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2020–2021 </w:t>
      </w:r>
      <w:proofErr w:type="spellStart"/>
      <w:r w:rsidRPr="004F26CA">
        <w:rPr>
          <w:rFonts w:ascii="Times New Roman" w:hAnsi="Times New Roman"/>
          <w:sz w:val="24"/>
          <w:szCs w:val="24"/>
        </w:rPr>
        <w:t>mokslo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metais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– 20. Į </w:t>
      </w:r>
      <w:proofErr w:type="spellStart"/>
      <w:r w:rsidRPr="004F26CA">
        <w:rPr>
          <w:rFonts w:ascii="Times New Roman" w:hAnsi="Times New Roman"/>
          <w:sz w:val="24"/>
          <w:szCs w:val="24"/>
        </w:rPr>
        <w:t>atostogų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trukmę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neįskaičiuojamos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švenčių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poilsio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dienos</w:t>
      </w:r>
      <w:proofErr w:type="spellEnd"/>
      <w:r w:rsidRPr="004F26CA">
        <w:rPr>
          <w:rFonts w:ascii="Times New Roman" w:hAnsi="Times New Roman"/>
          <w:sz w:val="24"/>
          <w:szCs w:val="24"/>
        </w:rPr>
        <w:t>.</w:t>
      </w:r>
    </w:p>
    <w:p w:rsidR="008C16E5" w:rsidRPr="004F26CA" w:rsidRDefault="008C16E5" w:rsidP="001A14AE">
      <w:pPr>
        <w:spacing w:line="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CE5F06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atostogos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2020–2021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8C16E5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225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4545"/>
        <w:gridCol w:w="840"/>
        <w:gridCol w:w="3840"/>
      </w:tblGrid>
      <w:tr w:rsidR="004F26CA" w:rsidRPr="004F26CA">
        <w:trPr>
          <w:trHeight w:val="270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6E5" w:rsidRPr="004F26CA" w:rsidRDefault="00EC64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Rudens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16E5" w:rsidRPr="004F26CA" w:rsidRDefault="008C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6E5" w:rsidRPr="004F26CA" w:rsidRDefault="00EC64E4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2020-10-26–2020-10-30</w:t>
            </w:r>
          </w:p>
        </w:tc>
      </w:tr>
      <w:tr w:rsidR="004F26CA" w:rsidRPr="004F26CA">
        <w:trPr>
          <w:trHeight w:val="268"/>
        </w:trPr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6E5" w:rsidRPr="004F26CA" w:rsidRDefault="00EC64E4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Žiemos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Kalėdų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C16E5" w:rsidRPr="004F26CA" w:rsidRDefault="008C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6E5" w:rsidRPr="004F26CA" w:rsidRDefault="00EC64E4">
            <w:pPr>
              <w:spacing w:line="264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2020-12-23–2021-01-05</w:t>
            </w:r>
          </w:p>
        </w:tc>
      </w:tr>
      <w:tr w:rsidR="004F26CA" w:rsidRPr="004F26CA">
        <w:trPr>
          <w:trHeight w:val="266"/>
        </w:trPr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6E5" w:rsidRPr="004F26CA" w:rsidRDefault="00EC64E4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Žiemos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C16E5" w:rsidRPr="004F26CA" w:rsidRDefault="008C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6E5" w:rsidRPr="004F26CA" w:rsidRDefault="00EC64E4">
            <w:pPr>
              <w:spacing w:line="264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2021-02-15–2021-02-19</w:t>
            </w:r>
          </w:p>
        </w:tc>
      </w:tr>
      <w:tr w:rsidR="004F26CA" w:rsidRPr="004F26CA">
        <w:trPr>
          <w:trHeight w:val="266"/>
        </w:trPr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6E5" w:rsidRPr="004F26CA" w:rsidRDefault="00EC64E4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Pavasario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Velykų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C16E5" w:rsidRPr="004F26CA" w:rsidRDefault="008C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6E5" w:rsidRPr="004F26CA" w:rsidRDefault="00EC64E4">
            <w:pPr>
              <w:spacing w:line="264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2021-04-06–2021-04-09</w:t>
            </w:r>
          </w:p>
        </w:tc>
      </w:tr>
      <w:tr w:rsidR="008C16E5" w:rsidRPr="004F26CA">
        <w:trPr>
          <w:trHeight w:val="266"/>
        </w:trPr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Vasaros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atostogos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C16E5" w:rsidRPr="004F26CA" w:rsidRDefault="008C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6E5" w:rsidRPr="004F26CA" w:rsidRDefault="00EC64E4">
            <w:pPr>
              <w:spacing w:line="264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2021-06-10-2021-08-31</w:t>
            </w:r>
          </w:p>
        </w:tc>
      </w:tr>
    </w:tbl>
    <w:p w:rsidR="008C16E5" w:rsidRPr="004F26CA" w:rsidRDefault="008C16E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7800B9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įskaičiuojamos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pažintinei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kultūrinei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meninei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kūrybinei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etninei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sportinei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praktinei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socialinei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prevencinei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ribų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Pažintinė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privaloma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sudėtinė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CE5F06">
      <w:pPr>
        <w:pStyle w:val="Sraopastraipa"/>
        <w:numPr>
          <w:ilvl w:val="1"/>
          <w:numId w:val="2"/>
        </w:numPr>
        <w:tabs>
          <w:tab w:val="left" w:pos="349"/>
        </w:tabs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F26CA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dienos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paskirstomos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taip</w:t>
      </w:r>
      <w:proofErr w:type="spellEnd"/>
      <w:r w:rsidRPr="004F26CA">
        <w:rPr>
          <w:rFonts w:ascii="Times New Roman" w:hAnsi="Times New Roman"/>
          <w:sz w:val="24"/>
          <w:szCs w:val="24"/>
        </w:rPr>
        <w:t>:</w:t>
      </w:r>
    </w:p>
    <w:tbl>
      <w:tblPr>
        <w:tblStyle w:val="a1"/>
        <w:tblW w:w="9060" w:type="dxa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4F26CA" w:rsidRPr="004F26CA"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6E5" w:rsidRPr="004F26CA" w:rsidRDefault="00EC64E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m.m.</w:t>
            </w:r>
            <w:proofErr w:type="spellEnd"/>
          </w:p>
        </w:tc>
      </w:tr>
      <w:tr w:rsidR="004F26CA" w:rsidRPr="004F26CA"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rugsėjo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d.) </w:t>
            </w:r>
          </w:p>
        </w:tc>
      </w:tr>
      <w:tr w:rsidR="004F26CA" w:rsidRPr="004F26CA"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Muziejų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4F26CA" w:rsidRPr="004F26CA"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Sveikatinimo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ir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sporto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diena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gruodžio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mėn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.)</w:t>
            </w:r>
          </w:p>
        </w:tc>
      </w:tr>
      <w:tr w:rsidR="004F26CA" w:rsidRPr="004F26CA"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Karjeros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8C16E5" w:rsidRPr="004F26CA"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6E5" w:rsidRPr="004F26CA" w:rsidRDefault="00EC64E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karjeros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8C16E5" w:rsidRPr="004F26CA" w:rsidRDefault="008C16E5">
      <w:pPr>
        <w:tabs>
          <w:tab w:val="left" w:pos="72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CE5F06">
      <w:pPr>
        <w:pStyle w:val="Sraopastraipa"/>
        <w:numPr>
          <w:ilvl w:val="1"/>
          <w:numId w:val="2"/>
        </w:numPr>
        <w:tabs>
          <w:tab w:val="left" w:pos="72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6CA">
        <w:rPr>
          <w:rFonts w:ascii="Times New Roman" w:hAnsi="Times New Roman"/>
          <w:sz w:val="24"/>
          <w:szCs w:val="24"/>
        </w:rPr>
        <w:t>kitų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4F26CA">
        <w:rPr>
          <w:rFonts w:ascii="Times New Roman" w:hAnsi="Times New Roman"/>
          <w:sz w:val="24"/>
          <w:szCs w:val="24"/>
        </w:rPr>
        <w:t>netradicinio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dienų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veikla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organizuojama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atskiru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direktoriaus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įsakymu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birželio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mėn</w:t>
      </w:r>
      <w:proofErr w:type="spellEnd"/>
      <w:r w:rsidRPr="004F26CA">
        <w:rPr>
          <w:rFonts w:ascii="Times New Roman" w:hAnsi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Oro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temperatūrai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 °C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šalčio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žemesnei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30 °C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šilumos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aukštesnei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negalint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užtikrinti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vėsesnėse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nevykti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Atvykusiems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pasirinkta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forma,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pvz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nuotoliniu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projektinės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forma,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netradiciniais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metodais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neatvykusiems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nuotoliniu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mokymuisi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reikalinga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skelbiama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interneto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svetainėje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elektroniniame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dienyne. Oro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temperatūrai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30 °C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aukštesnei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lauke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neorganizuojamas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sprendimu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koreguojamas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t.y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trumpinamos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priimami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sprendimai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įskaičiuojamos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patalpose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temperatūra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higienos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normoje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HN 21:2017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vykdanti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Bendrieji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saugos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reikalavimai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lastRenderedPageBreak/>
        <w:t>patvirtintoje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rugpjūčio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10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V-773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higienos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normos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HN 21:2017.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vykdanti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Bendrieji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saugos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reikalavimai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Higienos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mikroklimato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8C16E5" w:rsidP="001A14AE">
      <w:pPr>
        <w:spacing w:line="48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1A14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aplinkybėms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keliančioms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pavojų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gyvybei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priima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sprendimus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koregavimo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sustabdymo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nuotolinio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Sprendimus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koregavimo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įskaičiavimo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neįskaičiavimo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derina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taryba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savivaldybe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AE9" w:rsidRPr="004F26CA" w:rsidRDefault="008F3AE9" w:rsidP="00E610AD">
      <w:pPr>
        <w:ind w:right="-2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ANTRASIS SKIRSNIS</w:t>
      </w:r>
    </w:p>
    <w:p w:rsidR="008C16E5" w:rsidRPr="004F26CA" w:rsidRDefault="008C16E5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MOKYKLOS UGDYMO TURINIO FORMAVIMAS IR ĮGYVENDINIMAS</w:t>
      </w:r>
    </w:p>
    <w:p w:rsidR="001A14AE" w:rsidRPr="004F26CA" w:rsidRDefault="001A14AE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6E5" w:rsidRPr="004F26CA" w:rsidRDefault="00EC64E4" w:rsidP="001A14AE">
      <w:pPr>
        <w:pStyle w:val="Sraopastraipa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4F26CA">
        <w:rPr>
          <w:rFonts w:ascii="Times New Roman" w:hAnsi="Times New Roman"/>
          <w:sz w:val="24"/>
          <w:szCs w:val="24"/>
        </w:rPr>
        <w:t>Pradinio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programos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turinį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sudaro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šios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sritys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F26CA">
        <w:rPr>
          <w:rFonts w:ascii="Times New Roman" w:hAnsi="Times New Roman"/>
          <w:sz w:val="24"/>
          <w:szCs w:val="24"/>
        </w:rPr>
        <w:t>dorinis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kalbinis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matematinis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socialinis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ir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gamtamokslinis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meninis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hAnsi="Times New Roman"/>
          <w:sz w:val="24"/>
          <w:szCs w:val="24"/>
        </w:rPr>
        <w:t>fizinis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ugdymas</w:t>
      </w:r>
      <w:proofErr w:type="spellEnd"/>
      <w:r w:rsidRPr="004F26CA">
        <w:rPr>
          <w:rFonts w:ascii="Times New Roman" w:hAnsi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t. y.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numatant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tikslus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nacionalinių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tarptautinių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tyrimų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taikant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nacionalinius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patikrinimų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testus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rezultatus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gerinimo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8F3AE9">
      <w:pPr>
        <w:numPr>
          <w:ilvl w:val="1"/>
          <w:numId w:val="2"/>
        </w:numPr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vadovaujamasi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spalio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14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V-1856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tautinės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mažumos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firstLine="3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procesas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organizuojamas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pamoka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kitomis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formomis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8C16E5" w:rsidRPr="004F26CA" w:rsidRDefault="00EC64E4" w:rsidP="008F3AE9">
      <w:pPr>
        <w:numPr>
          <w:ilvl w:val="1"/>
          <w:numId w:val="2"/>
        </w:numPr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procesą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organizuojant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pamoka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nepertraukiamas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(si)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laikas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1–4 kl.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numatomas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higienos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norma HN 21:2017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vykdanti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Bendrieji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saugos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reikalavimai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“,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patvirtinta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apsaugos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2011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rugpjūčio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10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Nr. 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>V-773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higienos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normos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HN 21:2017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vykdanti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Bendrieji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saugos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reikalavimai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“;</w:t>
      </w:r>
    </w:p>
    <w:p w:rsidR="008C16E5" w:rsidRPr="004F26CA" w:rsidRDefault="00EC64E4" w:rsidP="008F3AE9">
      <w:pPr>
        <w:numPr>
          <w:ilvl w:val="1"/>
          <w:numId w:val="2"/>
        </w:numPr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pvz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integruotos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kūrybinių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dirbtuvių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projekto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kt.),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derinant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8F3AE9">
      <w:pPr>
        <w:numPr>
          <w:ilvl w:val="2"/>
          <w:numId w:val="2"/>
        </w:numPr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ugdomoji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derinant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trunka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ilgiau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2–4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8F3AE9">
      <w:pPr>
        <w:numPr>
          <w:ilvl w:val="2"/>
          <w:numId w:val="2"/>
        </w:numPr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integruoto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2"/>
          <w:numId w:val="2"/>
        </w:numPr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ribų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pvz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muziejuose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parkuose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artimiausioje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gamtinėje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pan.); </w:t>
      </w:r>
    </w:p>
    <w:p w:rsidR="008C16E5" w:rsidRPr="004F26CA" w:rsidRDefault="00EC64E4" w:rsidP="008F3AE9">
      <w:pPr>
        <w:numPr>
          <w:ilvl w:val="2"/>
          <w:numId w:val="2"/>
        </w:numPr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einamaisiais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koreguoti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pasikeitusius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rezultatus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išlaikydama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2"/>
          <w:numId w:val="2"/>
        </w:numPr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išlaikomos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nurodytos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krūvio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stebėseną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remdamasi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turimais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koreguoja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vertindama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aktais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reglamentuojančiais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bendrąjį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Mokytojas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planuodamas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2017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birželio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1.3-56 V.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Numatydamas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mokytojas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susipažįsta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lastRenderedPageBreak/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auklėtojo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specialisto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parengtomis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mokytojui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taikomas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formuojamasis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ugdomasis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diagnostinis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apibendrinamasis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sumuojamasis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16E5" w:rsidRPr="004F26CA" w:rsidRDefault="00EC64E4" w:rsidP="008F3AE9">
      <w:pPr>
        <w:numPr>
          <w:ilvl w:val="1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formuojamasis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ugdomasis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nuolat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dažniausiai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žodžiu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prireikus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raštu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t. y.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rašant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komentarą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eigą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nesėkmes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4AE" w:rsidRPr="004F26CA" w:rsidRDefault="001A14AE" w:rsidP="008F3AE9">
      <w:pPr>
        <w:numPr>
          <w:ilvl w:val="1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diagnostinis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anksto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aptartus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kriterijus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paprastai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etapo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pradžioje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pabaigoje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siekiant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nustatyti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esamą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padėtį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kokie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padaryta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numatyti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tolesnio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galimybes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tai,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norima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įvertinti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tikslas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taikomi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įvairūs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diagnostinio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projektiniai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kontroliniai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testai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neturėtų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vienas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diagnostinis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kontrolinių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testų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užduočių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atlikimo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trumpais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komentarais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lygiai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nenurodomi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nenaudojami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pažymių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pakaitai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raidės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ženklai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simboliai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pan.);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pasirinktas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informacijos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kaupimo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elektroninis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dienynas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8C16E5" w:rsidRPr="004F26CA" w:rsidRDefault="00EC64E4" w:rsidP="008F3AE9">
      <w:pPr>
        <w:numPr>
          <w:ilvl w:val="1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apibendrinamasis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sumuojamasis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laikotarpio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pabaigoje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Trimestro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laikotarpio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apibendrinami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vertinant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nustatytą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laikotarpį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padarytą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orientuojantis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aprašytus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lygių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požymius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įrašomi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elektroniniame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dienyne:</w:t>
      </w:r>
    </w:p>
    <w:p w:rsidR="008C16E5" w:rsidRPr="004F26CA" w:rsidRDefault="00EC64E4" w:rsidP="008F3AE9">
      <w:pPr>
        <w:numPr>
          <w:ilvl w:val="3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apskaitos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suvestinės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atitinkamose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skiltyse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įrašomas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apibendrintas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patenkinamas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pagrindinis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aukštesnysis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nepasiekus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patenkinamo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lygio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įrašoma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nepatenkinamas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“;</w:t>
      </w:r>
    </w:p>
    <w:p w:rsidR="008C16E5" w:rsidRPr="004F26CA" w:rsidRDefault="00EC64E4" w:rsidP="008F3AE9">
      <w:pPr>
        <w:numPr>
          <w:ilvl w:val="3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dorinio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įrašomi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atitinkamoje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Dienyno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skiltyje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nurodoma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padaryta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nepadaryta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 „p. p.</w:t>
      </w:r>
      <w:r w:rsidR="00E610A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„n. p.</w:t>
      </w:r>
      <w:r w:rsidR="00E610A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3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individualizuotą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medicininės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fizinio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pajėgumo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padaryta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nepadaryta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fiksuojama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atitinkamoje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Dienyno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skiltyje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įrašant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„p. p.“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„n. p.“.</w:t>
      </w:r>
    </w:p>
    <w:p w:rsidR="008C16E5" w:rsidRPr="004F26CA" w:rsidRDefault="00EC64E4" w:rsidP="008F3AE9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nepasiekusiam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pažangos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pabaigoje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siūloma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konsultacijos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papildomas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spragoms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pašalinti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2020-2021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trukmė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35 min., 2–4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45 min.: 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Minimalus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bendrajai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C16E5" w:rsidRPr="004F26CA" w:rsidRDefault="008C16E5" w:rsidP="001A14AE">
      <w:pPr>
        <w:spacing w:line="236" w:lineRule="auto"/>
        <w:ind w:left="108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8C16E5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1080"/>
        <w:gridCol w:w="900"/>
        <w:gridCol w:w="2295"/>
        <w:gridCol w:w="2925"/>
      </w:tblGrid>
      <w:tr w:rsidR="004F26CA" w:rsidRPr="004F26CA">
        <w:trPr>
          <w:trHeight w:val="26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Dalykai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Dalyko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savaitinių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valandų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</w:tr>
      <w:tr w:rsidR="004F26CA" w:rsidRPr="004F26CA">
        <w:trPr>
          <w:trHeight w:val="868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6E5" w:rsidRPr="004F26CA" w:rsidRDefault="008C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(1–4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F26CA" w:rsidRPr="004F26CA">
        <w:trPr>
          <w:trHeight w:val="3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Dorinis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tikyba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4 (3 t.)</w:t>
            </w:r>
          </w:p>
        </w:tc>
      </w:tr>
      <w:tr w:rsidR="004F26CA" w:rsidRPr="004F26CA">
        <w:trPr>
          <w:trHeight w:val="3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Gimtoji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28 (25 t.)</w:t>
            </w:r>
          </w:p>
        </w:tc>
      </w:tr>
      <w:tr w:rsidR="004F26CA" w:rsidRPr="004F26CA">
        <w:trPr>
          <w:trHeight w:val="7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3-1-4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19 (18 t.)</w:t>
            </w:r>
          </w:p>
        </w:tc>
      </w:tr>
      <w:tr w:rsidR="004F26CA" w:rsidRPr="004F26CA">
        <w:trPr>
          <w:trHeight w:val="7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2+1*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1*+1-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6 (5 t.+2*t.)</w:t>
            </w:r>
          </w:p>
        </w:tc>
      </w:tr>
      <w:tr w:rsidR="004F26CA" w:rsidRPr="004F26CA">
        <w:trPr>
          <w:trHeight w:val="24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18 (16 t.)</w:t>
            </w:r>
          </w:p>
        </w:tc>
      </w:tr>
      <w:tr w:rsidR="004F26CA" w:rsidRPr="004F26CA">
        <w:trPr>
          <w:trHeight w:val="3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pažinimas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8 (7 t.)</w:t>
            </w:r>
          </w:p>
        </w:tc>
      </w:tr>
      <w:tr w:rsidR="004F26CA" w:rsidRPr="004F26CA">
        <w:trPr>
          <w:trHeight w:val="3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7 (6 t.)</w:t>
            </w:r>
          </w:p>
        </w:tc>
      </w:tr>
      <w:tr w:rsidR="004F26CA" w:rsidRPr="004F26CA">
        <w:trPr>
          <w:trHeight w:val="3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8 (6 t.)</w:t>
            </w:r>
          </w:p>
        </w:tc>
      </w:tr>
      <w:tr w:rsidR="004F26CA" w:rsidRPr="004F26CA">
        <w:trPr>
          <w:trHeight w:val="3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Fizinis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12 (9 t.)</w:t>
            </w:r>
          </w:p>
        </w:tc>
      </w:tr>
      <w:tr w:rsidR="004F26CA" w:rsidRPr="004F26CA">
        <w:trPr>
          <w:trHeight w:val="51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Privalomų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valandų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mokiniui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28+1*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28+1*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-41+1*-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(95+2* t.)</w:t>
            </w:r>
          </w:p>
        </w:tc>
      </w:tr>
      <w:tr w:rsidR="004F26CA" w:rsidRPr="004F26CA">
        <w:trPr>
          <w:trHeight w:val="5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Valandos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skiriamos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poreikiams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tenkinti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1*-0-0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3*(2* t.)</w:t>
            </w:r>
          </w:p>
        </w:tc>
      </w:tr>
      <w:tr w:rsidR="004F26CA" w:rsidRPr="004F26CA">
        <w:trPr>
          <w:trHeight w:val="38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Neformalusis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švietimas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8 (6 t.)</w:t>
            </w:r>
          </w:p>
        </w:tc>
      </w:tr>
      <w:tr w:rsidR="008C16E5" w:rsidRPr="004F26CA">
        <w:trPr>
          <w:trHeight w:val="5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30+1*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30+1*</w:t>
            </w: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-43+1*-</w:t>
            </w: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 (101 t.+2*t.)</w:t>
            </w:r>
          </w:p>
        </w:tc>
      </w:tr>
    </w:tbl>
    <w:p w:rsidR="008C16E5" w:rsidRPr="004F26CA" w:rsidRDefault="008C16E5">
      <w:pP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sudaro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privalomos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visiems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tenkinti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tenkinti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po 35 val.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(po 1 sav.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anglų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Neformaliajam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1–4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nurodomas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naudojamos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1A14A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mokytojų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posėdyje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pabaigoje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Mokytojų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2020-06-03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posėdžio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protokolas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1.6-2)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įvertinusi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ateinančiųjų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atsižvelgdama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siūlo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16E5" w:rsidRPr="004F26CA" w:rsidRDefault="00EC64E4" w:rsidP="008F3AE9">
      <w:pPr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Įvairių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krypčių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16E5" w:rsidRPr="004F26CA" w:rsidRDefault="008C16E5">
      <w:pPr>
        <w:shd w:val="clear" w:color="auto" w:fill="FFFFFF"/>
        <w:spacing w:after="2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7209"/>
        <w:gridCol w:w="1695"/>
      </w:tblGrid>
      <w:tr w:rsidR="004F26CA" w:rsidRPr="004F26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Skiriama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26CA" w:rsidRPr="004F26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Dainų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šokių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ansamblis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Tęcza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-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pradinių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choras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6CA" w:rsidRPr="004F26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9" w:type="dxa"/>
            <w:vAlign w:val="center"/>
          </w:tcPr>
          <w:p w:rsidR="008C16E5" w:rsidRPr="004F26CA" w:rsidRDefault="00EC64E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Teatro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būrelis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6CA" w:rsidRPr="004F26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Būrelis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Jaunasis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tyrėjas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6CA" w:rsidRPr="004F26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šnekamosios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būrelis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6CA" w:rsidRPr="004F26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Stalo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teniso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būrelis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6CA" w:rsidRPr="004F26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Tinklinio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būrelis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6E5" w:rsidRPr="004F26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viso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programos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6E5" w:rsidRPr="004F26CA" w:rsidRDefault="00EC6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d7nuwp69nzgb" w:colFirst="0" w:colLast="0"/>
            <w:bookmarkEnd w:id="0"/>
            <w:r w:rsidRPr="004F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val.</w:t>
            </w:r>
          </w:p>
        </w:tc>
      </w:tr>
    </w:tbl>
    <w:p w:rsidR="008C16E5" w:rsidRPr="004F26CA" w:rsidRDefault="008C16E5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8F3AE9">
      <w:pPr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saviraiškos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neformaliajam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45 min.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trukmės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16E5" w:rsidRPr="004F26CA" w:rsidRDefault="00EC64E4" w:rsidP="001A14A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lėšų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dydį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suderinęs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taryba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(2020-06-02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protokolo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1.5-4).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dalyvaujantys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registruojami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registre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Neformalusis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vykdomas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atostogų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Neformalusis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ribų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numatant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intensyvumą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periodiškumą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trukmę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išlaikant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numatytą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Neformaliajam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1–4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210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(6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C16E5" w:rsidRDefault="008C16E5">
      <w:pPr>
        <w:spacing w:line="30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0AD" w:rsidRDefault="00E610AD">
      <w:pPr>
        <w:spacing w:line="30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0AD" w:rsidRDefault="00E610AD">
      <w:pPr>
        <w:spacing w:line="30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0AD" w:rsidRPr="004F26CA" w:rsidRDefault="00E610AD">
      <w:pPr>
        <w:spacing w:line="30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TREČIASIS SKIRSNIS</w:t>
      </w:r>
    </w:p>
    <w:p w:rsidR="008C16E5" w:rsidRPr="004F26CA" w:rsidRDefault="008C16E5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UGDYMO ORGANIZAVIMAS JUNGTINĖSE KLASĖSE</w:t>
      </w:r>
    </w:p>
    <w:p w:rsidR="008C16E5" w:rsidRPr="004F26CA" w:rsidRDefault="008C16E5">
      <w:p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1A14A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dvi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4 kl. 2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6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6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1A14A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punktą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jungtiniam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komplektui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41+1* (1*-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tenkinti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anglų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stiprinti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2/4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komplektui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1A14A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numatytą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minimalų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kontaktinių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jungtinėms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lėšų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apskaičiavimo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paskirstymo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panaudojimo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2018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11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679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lėšų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apskaičiavimo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paskirstymo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panaudojimo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8C16E5" w:rsidRPr="004F26CA" w:rsidRDefault="008C16E5">
      <w:pPr>
        <w:spacing w:line="30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KETVIRTASIS SKIRSNIS</w:t>
      </w:r>
    </w:p>
    <w:p w:rsidR="008C16E5" w:rsidRPr="004F26CA" w:rsidRDefault="008C16E5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MOKINIŲ UGDYMO NAMUOSE ORGANIZAVIMAS</w:t>
      </w:r>
    </w:p>
    <w:p w:rsidR="008C16E5" w:rsidRPr="004F26CA" w:rsidRDefault="008C16E5">
      <w:pPr>
        <w:spacing w:line="28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1A14AE">
      <w:pPr>
        <w:numPr>
          <w:ilvl w:val="0"/>
          <w:numId w:val="2"/>
        </w:numPr>
        <w:spacing w:line="238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patologinės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būklės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negalinčių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stacionarinėje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įstaigoje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2012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26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V-1405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stacionarinėje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įstaigoje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stacionarinėje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įstaigoje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C16E5" w:rsidRPr="004F26CA" w:rsidRDefault="008C16E5" w:rsidP="001A14AE">
      <w:pPr>
        <w:spacing w:line="38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8F3AE9">
      <w:pPr>
        <w:numPr>
          <w:ilvl w:val="1"/>
          <w:numId w:val="2"/>
        </w:numPr>
        <w:spacing w:line="236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atskirus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integruojant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1"/>
          <w:numId w:val="2"/>
        </w:numPr>
        <w:spacing w:line="236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suderinusi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atsižvelgusi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ligos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pobūdį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gydytojo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rengia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Bendrąją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numato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tvarkaraštį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C16E5" w:rsidRPr="004F26CA" w:rsidRDefault="00EC64E4" w:rsidP="008F3AE9">
      <w:pPr>
        <w:numPr>
          <w:ilvl w:val="1"/>
          <w:numId w:val="2"/>
        </w:numPr>
        <w:spacing w:line="236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gydytojo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leidimu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lankyti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nuotoliniu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įrašomos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1"/>
          <w:numId w:val="2"/>
        </w:numPr>
        <w:spacing w:line="236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nuotoliniu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pavienio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forma),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konsultacijoms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procentų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konsultacijoms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15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procentų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nustatytų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nuotoliniu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grupinio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forma),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nustatytos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1"/>
          <w:numId w:val="2"/>
        </w:numPr>
        <w:spacing w:line="236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namie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savarankišku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pavienio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forma)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mokomam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1–3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315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(9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; 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– 385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(11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1A14AE">
      <w:pPr>
        <w:numPr>
          <w:ilvl w:val="0"/>
          <w:numId w:val="2"/>
        </w:numPr>
        <w:spacing w:line="236" w:lineRule="auto"/>
        <w:ind w:left="0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nuostatuose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įstatuose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įteisintas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tautinės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mažumos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kiekvienoje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papildomų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(2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naudojamos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gerinti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spacing w:line="31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Suderinus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rūpintojais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nesimokyti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dailės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technologijų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muzikos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fizinio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Dienyne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individualiame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plane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nesimoko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įrašoma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atleista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8C16E5" w:rsidRDefault="008C16E5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EE5" w:rsidRDefault="001F7EE5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EE5" w:rsidRDefault="001F7EE5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EE5" w:rsidRDefault="001F7EE5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EE5" w:rsidRPr="004F26CA" w:rsidRDefault="001F7EE5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PENKTASIS SKIRSNIS</w:t>
      </w:r>
    </w:p>
    <w:p w:rsidR="008C16E5" w:rsidRPr="004F26CA" w:rsidRDefault="00EC64E4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BENDROSIOS PROGRAMOS UGDYMO DALYKŲ, INTEGRUOJAMŲJŲ PROGRAMŲ</w:t>
      </w:r>
    </w:p>
    <w:p w:rsidR="008C16E5" w:rsidRPr="004F26CA" w:rsidRDefault="008C16E5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ĮGYVENDINIMAS</w:t>
      </w:r>
    </w:p>
    <w:p w:rsidR="008C16E5" w:rsidRPr="004F26CA" w:rsidRDefault="008C16E5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6E5" w:rsidRPr="004F26CA" w:rsidRDefault="00EC64E4" w:rsidP="001A14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:rsidR="008C16E5" w:rsidRPr="004F26CA" w:rsidRDefault="00EC64E4" w:rsidP="008F3AE9">
      <w:pPr>
        <w:numPr>
          <w:ilvl w:val="1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Dorinis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parinko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dorinio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katalikų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tikybą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dorinio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keisti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kiekvienais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parašytą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8F3AE9">
      <w:pPr>
        <w:numPr>
          <w:ilvl w:val="1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siekiant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gerinti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skaitymo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rašymo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kalbėjimo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klausymo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gebėjimai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sričių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ugdomąsias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naudojant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mokomąsias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užduotis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teksto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suvokimo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gebėjimams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mąstymui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kreipiant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kalbinę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raišką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rašto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sudedamoji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8F3AE9">
      <w:pPr>
        <w:numPr>
          <w:ilvl w:val="3"/>
          <w:numId w:val="2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3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skiriant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plano 50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punkte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nurodytas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valandas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; </w:t>
      </w:r>
    </w:p>
    <w:p w:rsidR="008C16E5" w:rsidRPr="004F26CA" w:rsidRDefault="00EC64E4" w:rsidP="008F3AE9">
      <w:pPr>
        <w:numPr>
          <w:ilvl w:val="3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(si)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integruotai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8C16E5" w:rsidRPr="004F26CA" w:rsidRDefault="00EC64E4" w:rsidP="008F3AE9">
      <w:pPr>
        <w:numPr>
          <w:ilvl w:val="4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suderinus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(si)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laiką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turinio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apimtis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dalykus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mokomus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gimtąja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lenkų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integruojami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fragmentai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8C16E5" w:rsidRPr="004F26CA" w:rsidRDefault="00EC64E4" w:rsidP="008F3AE9">
      <w:pPr>
        <w:numPr>
          <w:ilvl w:val="4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siekiant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dvikalbio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nuoseklumo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pasaulio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pažinimo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temos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susijusios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istorija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geografija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kultūra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mokomos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lenkų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gimtosios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lenkų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):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gimtosios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lenkų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patvirtintą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gimtosios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;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anglų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8F3AE9">
      <w:pPr>
        <w:numPr>
          <w:ilvl w:val="3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anglų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antraisiais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ketvirtaisiais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metais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3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visose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2–4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po 2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8F3AE9">
      <w:pPr>
        <w:numPr>
          <w:ilvl w:val="1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Socialinis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gamtamokslinis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gamtamoksliniams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gebėjimams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1/2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pasaulio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sudarančios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praktinius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gamtamokslinius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gebėjimus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todėl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(1/4)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tyrinėjimams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palankioje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natūralioje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gamtinėje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parke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miške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vandens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telkinio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pan.)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laboratorijose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socialiniams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gebėjimams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(1/4)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pasaulio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socialinės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kultūrinės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pažinimui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palankioje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lankantis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visuomeninėse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bendruomenių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institucijose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pan.).</w:t>
      </w:r>
    </w:p>
    <w:p w:rsidR="008C16E5" w:rsidRPr="004F26CA" w:rsidRDefault="00EC64E4" w:rsidP="008F3AE9">
      <w:pPr>
        <w:numPr>
          <w:ilvl w:val="1"/>
          <w:numId w:val="2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Matematinis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matematinį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vadovaujamasi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matematikos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nacionalinių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tarptautinių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tyrimų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20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procentų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organizuojama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naudojant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informacines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komunikacines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technologijas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skaitmenines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mokomąsias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priemones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8C16E5" w:rsidRPr="004F26CA" w:rsidRDefault="00EC64E4" w:rsidP="008F3AE9">
      <w:pPr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Fizinis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6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Fiziniam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valandos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8F3AE9">
      <w:pPr>
        <w:numPr>
          <w:ilvl w:val="3"/>
          <w:numId w:val="2"/>
        </w:numPr>
        <w:tabs>
          <w:tab w:val="left" w:pos="6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siekiant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skatinti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sveikatinimą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galimybes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organizuojamos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judriosios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pertraukos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fiziniam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aktyvinimui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8F3AE9">
      <w:pPr>
        <w:numPr>
          <w:ilvl w:val="1"/>
          <w:numId w:val="2"/>
        </w:numPr>
        <w:tabs>
          <w:tab w:val="left" w:pos="6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Meninis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dailė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technologijos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muzika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šokis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teatras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6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technologiniam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1/3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dailės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technologijų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nurodyto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6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lastRenderedPageBreak/>
        <w:t>atsižvelgiant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bendruomenės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meninio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galimybes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8F3AE9">
      <w:pPr>
        <w:numPr>
          <w:ilvl w:val="3"/>
          <w:numId w:val="2"/>
        </w:numPr>
        <w:tabs>
          <w:tab w:val="left" w:pos="6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viena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iš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meninio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sričių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teatras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Teatro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taikant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elementus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įvairių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pamokas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valanda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skiriama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iš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valandų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8C16E5" w:rsidRPr="004F26CA" w:rsidRDefault="00EC64E4" w:rsidP="001A14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kurie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formalųjį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švietimą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papildančio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dailės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muzikos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sporto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neatleidžiami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nuo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atitinkamo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privalomojo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dalyko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savaitinių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(ar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dalies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lankymo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8C16E5" w:rsidRPr="004F26CA" w:rsidRDefault="00EC64E4" w:rsidP="001A14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Integruojamųjų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prevencinių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kitų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įgyvendinimas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8C16E5" w:rsidRPr="004F26CA" w:rsidRDefault="00EC64E4" w:rsidP="008F3AE9">
      <w:pPr>
        <w:numPr>
          <w:ilvl w:val="1"/>
          <w:numId w:val="2"/>
        </w:numPr>
        <w:tabs>
          <w:tab w:val="left" w:pos="6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turinį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integruojama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6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bendrųjų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kompetencijų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gyvenimo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įgūdžių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integruojamųjų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Komunikavimo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Darnaus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vystymosi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Kultūrinio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sąmoningumo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Gyvenimo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įgūdžių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pagrindai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pagrindinio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bendrųjų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patvirtintų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2008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rugpjūčio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26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Nr. ISAK-2433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pagrindinio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bendrųjų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“, 11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priedas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Bendrųjų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kompetencijų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gyvenimo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įgūdžių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“).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Šių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atskirai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planuoti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vykdyti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nereikia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integruotos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turinį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pasirinkta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prevencinė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Specialiosios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pedagogikos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psichologijos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centro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direktoriaus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dalyvaujančių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Olweus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VII-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ame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vykdymo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etape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sąrašo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(2018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birželio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6 d. Nr. (1.3)V-46,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Vilnius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įtraukta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Olweus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patyčių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smurto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prevencijos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vykdymą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dalyvauja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ilgalaikėje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sveikos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gyvensenos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Sveikatiada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“,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kuri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suteikia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vaikams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žinių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praktinių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įgūdžių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apie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sveikatą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mitybą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fizinį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aktyvumą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įgyvendinant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neformaliojo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vaikų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veiklas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klasių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vadovų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veiklas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prieš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pamokas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pertraukas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sudaro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sąlygas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kiekvienam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dalyvauti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nuoseklioje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ilgalaikėje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prevencinėje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programoje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įgyvendindama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Smurto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prevencijos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mokyklose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rekomendacijas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patvirtintas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2017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kovo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22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Nr. 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>V- 190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Smurto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prevencijos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“;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etninės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integruojamas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lenkų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muzikos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neformalaus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informacinės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komunikacinės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technologijos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procese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naudojamos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priemonė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informacinių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komunikacinių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technologijų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pradmenų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karjerai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2014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sausio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15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V-72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karjerai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karjerai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5" w:rsidRPr="004F26CA" w:rsidRDefault="00EC64E4" w:rsidP="008F3AE9">
      <w:pPr>
        <w:numPr>
          <w:ilvl w:val="2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lytiškumo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rengimo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šeimai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2016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spalio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25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V-941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lytiškumo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rengimo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šeimai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lytiškumo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rengimo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šeimai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integruojama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dorinio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pasaulio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dailės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technologijų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kūno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įtraukia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atskiros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planus. </w:t>
      </w:r>
    </w:p>
    <w:p w:rsidR="008C16E5" w:rsidRPr="004F26CA" w:rsidRDefault="008C16E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:rsidR="008C16E5" w:rsidRPr="004F26CA" w:rsidRDefault="008C16E5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MOKINIŲ, TURINČIŲ SPECIALIŲJŲ UGDYMOSI POREIKIŲ (IŠSKYRUS</w:t>
      </w:r>
    </w:p>
    <w:p w:rsidR="008C16E5" w:rsidRPr="004F26CA" w:rsidRDefault="00EC64E4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ATSIRANDANČIUS DĖL IŠSKIRTINIŲ GABUMŲ),</w:t>
      </w:r>
    </w:p>
    <w:p w:rsidR="008C16E5" w:rsidRPr="004F26CA" w:rsidRDefault="008C16E5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UGDYMO ORGANIZAVIMAS</w:t>
      </w:r>
    </w:p>
    <w:p w:rsidR="008C16E5" w:rsidRPr="004F26CA" w:rsidRDefault="008C16E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PIRMASIS SKIRSNIS</w:t>
      </w:r>
    </w:p>
    <w:p w:rsidR="008C16E5" w:rsidRPr="004F26CA" w:rsidRDefault="00EC64E4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8C16E5" w:rsidRPr="004F26CA" w:rsidRDefault="008C16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7800B9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rengdama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reikalinga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reikmes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psichologinės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lastRenderedPageBreak/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gerovės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komisijos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vadovaujasi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30 d.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V-1795 „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turinčių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8C16E5" w:rsidRPr="004F26CA" w:rsidRDefault="00EC64E4" w:rsidP="007800B9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kiekvienam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turinčiam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sudaro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kuriame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nurodomos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pritaikytos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individualizuotos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įgyvendinamos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65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punktus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teikimas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specialiosios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pratybos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specialistų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1A14AE">
      <w:pPr>
        <w:numPr>
          <w:ilvl w:val="1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turintys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integruojami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jiems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individualizuojama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apimtis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Parenkami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pritaikomi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metodai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vadovėliai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priemonės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rengiama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individualizuojama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mokomoji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medžiaga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dalyvauja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projektinėje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kitoje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00B9"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kabinete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parenkama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pritaikoma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aplinka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leidžiama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naudotis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skaičiavimo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rašto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darbams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reikalingomis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papildomomis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8F3AE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2020–2021 m. m.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specialiąją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individualizuotą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vienas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7800B9">
      <w:pPr>
        <w:numPr>
          <w:ilvl w:val="0"/>
          <w:numId w:val="2"/>
        </w:numPr>
        <w:tabs>
          <w:tab w:val="left" w:pos="993"/>
        </w:tabs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nesant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specialistų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mokytojus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konsultuoja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aptarnaujančios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r. sav.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pedagoginė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psichologinė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r. sav.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skyriaus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specialistai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EC64E4" w:rsidP="007800B9">
      <w:pPr>
        <w:numPr>
          <w:ilvl w:val="0"/>
          <w:numId w:val="2"/>
        </w:numPr>
        <w:tabs>
          <w:tab w:val="left" w:pos="180"/>
          <w:tab w:val="left" w:pos="993"/>
        </w:tabs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teikiama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- 2 val.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savaitę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dirba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r. sav.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psichologinės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psichologas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7800B9">
      <w:pPr>
        <w:numPr>
          <w:ilvl w:val="0"/>
          <w:numId w:val="2"/>
        </w:numPr>
        <w:tabs>
          <w:tab w:val="left" w:pos="180"/>
          <w:tab w:val="left" w:pos="993"/>
        </w:tabs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dirba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logopedas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- 210 val. per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(6 sav. val.). 4.5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kontaktinės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sav. val. </w:t>
      </w:r>
    </w:p>
    <w:p w:rsidR="008F3AE9" w:rsidRPr="004F26CA" w:rsidRDefault="008F3AE9" w:rsidP="008F3AE9">
      <w:pPr>
        <w:tabs>
          <w:tab w:val="left" w:pos="180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E9" w:rsidRPr="004F26CA" w:rsidRDefault="008F3AE9" w:rsidP="008F3AE9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ANTRASIS SKIRSNIS</w:t>
      </w:r>
    </w:p>
    <w:p w:rsidR="008F3AE9" w:rsidRPr="004F26CA" w:rsidRDefault="008F3AE9" w:rsidP="008F3AE9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b/>
          <w:sz w:val="24"/>
          <w:szCs w:val="24"/>
        </w:rPr>
        <w:t>INDIVIDUALAUS UGDYMO PLANO RENGIMAS</w:t>
      </w:r>
    </w:p>
    <w:p w:rsidR="008F3AE9" w:rsidRPr="004F26CA" w:rsidRDefault="008F3AE9" w:rsidP="008F3AE9">
      <w:pPr>
        <w:tabs>
          <w:tab w:val="left" w:pos="180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 w:rsidP="008F3AE9">
      <w:pPr>
        <w:pStyle w:val="Sraopastraipa"/>
        <w:numPr>
          <w:ilvl w:val="0"/>
          <w:numId w:val="2"/>
        </w:numPr>
        <w:spacing w:after="0" w:line="236" w:lineRule="auto"/>
        <w:ind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6CA">
        <w:rPr>
          <w:rFonts w:ascii="Times New Roman" w:hAnsi="Times New Roman"/>
          <w:sz w:val="24"/>
          <w:szCs w:val="24"/>
        </w:rPr>
        <w:t>Individualus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ugdymo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planas</w:t>
      </w:r>
      <w:proofErr w:type="spellEnd"/>
      <w:r w:rsidRPr="004F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hAnsi="Times New Roman"/>
          <w:sz w:val="24"/>
          <w:szCs w:val="24"/>
        </w:rPr>
        <w:t>rengiamas</w:t>
      </w:r>
      <w:proofErr w:type="spellEnd"/>
      <w:r w:rsidRPr="004F26CA">
        <w:rPr>
          <w:rFonts w:ascii="Times New Roman" w:hAnsi="Times New Roman"/>
          <w:sz w:val="24"/>
          <w:szCs w:val="24"/>
        </w:rPr>
        <w:t>:</w:t>
      </w:r>
    </w:p>
    <w:p w:rsidR="008C16E5" w:rsidRPr="004F26CA" w:rsidRDefault="00EC64E4" w:rsidP="008F3AE9">
      <w:pPr>
        <w:numPr>
          <w:ilvl w:val="1"/>
          <w:numId w:val="2"/>
        </w:numPr>
        <w:spacing w:line="236" w:lineRule="auto"/>
        <w:ind w:left="0" w:right="2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specialiuosius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psichologinės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turintiems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rengiamos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pritaikytos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individualizuotos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formos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būdai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aptariami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gerovės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komisijos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posėdžiuose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AE9" w:rsidRPr="004F26CA" w:rsidRDefault="00EC64E4" w:rsidP="008F3AE9">
      <w:pPr>
        <w:numPr>
          <w:ilvl w:val="1"/>
          <w:numId w:val="2"/>
        </w:numPr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kai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psichologinės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gerovės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komisijos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tikru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laikotarpiu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intensyvios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8F3AE9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gerovės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komisijos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posėdyje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(2020-06-17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protokolo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6.10-3)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nutarta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individualioms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reikmėms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6E5" w:rsidRPr="004F26CA" w:rsidRDefault="00EC64E4" w:rsidP="008F3AE9">
      <w:pPr>
        <w:numPr>
          <w:ilvl w:val="1"/>
          <w:numId w:val="2"/>
        </w:numPr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besimokantis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individualizuotą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pradinio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planų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punktą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dalyvauja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integruotuose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pamokose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projektinėje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edukacinėje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pažintinėje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veikloje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Jam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skiriamos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individualizuotos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ugdomųjų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užduotis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lygius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6E5" w:rsidRPr="004F26CA" w:rsidRDefault="00EC64E4" w:rsidP="008F3AE9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mokytojas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pritaiko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atsižvelgdamas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gebėjimus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galias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pedagoginės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psichologinės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specialistų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gerovės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komisijos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narių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6E5" w:rsidRPr="004F26CA" w:rsidRDefault="008C16E5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8C16E5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spacing w:line="22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C16E5" w:rsidRPr="004F26CA" w:rsidRDefault="008C16E5">
      <w:pPr>
        <w:spacing w:line="22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6E5" w:rsidRPr="004F26CA" w:rsidRDefault="00EC64E4">
      <w:pPr>
        <w:tabs>
          <w:tab w:val="left" w:pos="138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>SUDERINTA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="007800B9"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</w:rPr>
        <w:t>SUDERINTA:</w:t>
      </w:r>
    </w:p>
    <w:p w:rsidR="008C16E5" w:rsidRPr="004F26CA" w:rsidRDefault="00EC64E4">
      <w:pPr>
        <w:tabs>
          <w:tab w:val="left" w:pos="1382"/>
          <w:tab w:val="left" w:pos="496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2020-06-02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="007800B9"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Trakų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</w:p>
    <w:p w:rsidR="008C16E5" w:rsidRPr="004F26CA" w:rsidRDefault="00EC64E4" w:rsidP="00896610">
      <w:pPr>
        <w:tabs>
          <w:tab w:val="left" w:pos="1382"/>
          <w:tab w:val="left" w:pos="4962"/>
        </w:tabs>
        <w:ind w:left="5760" w:hanging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6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posėdžio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protokolas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Nr. 1.5-4)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r w:rsidR="007800B9" w:rsidRPr="004F26C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F7EE5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="001F7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EE5">
        <w:rPr>
          <w:rFonts w:ascii="Times New Roman" w:eastAsia="Times New Roman" w:hAnsi="Times New Roman" w:cs="Times New Roman"/>
          <w:sz w:val="24"/>
          <w:szCs w:val="24"/>
        </w:rPr>
        <w:t>skyriaus</w:t>
      </w:r>
      <w:proofErr w:type="spellEnd"/>
      <w:r w:rsidR="001F7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EE5">
        <w:rPr>
          <w:rFonts w:ascii="Times New Roman" w:eastAsia="Times New Roman" w:hAnsi="Times New Roman" w:cs="Times New Roman"/>
          <w:sz w:val="24"/>
          <w:szCs w:val="24"/>
        </w:rPr>
        <w:t>vedėjo</w:t>
      </w:r>
      <w:proofErr w:type="spellEnd"/>
      <w:r w:rsidR="001F7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F7EE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1F7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10"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 w:rsidR="0089661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Pr="004F26CA">
        <w:rPr>
          <w:rFonts w:ascii="Times New Roman" w:eastAsia="Times New Roman" w:hAnsi="Times New Roman" w:cs="Times New Roman"/>
          <w:sz w:val="24"/>
          <w:szCs w:val="24"/>
        </w:rPr>
        <w:t>d.</w:t>
      </w:r>
      <w:r w:rsidR="00896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6CA">
        <w:rPr>
          <w:rFonts w:ascii="Times New Roman" w:eastAsia="Times New Roman" w:hAnsi="Times New Roman" w:cs="Times New Roman"/>
          <w:sz w:val="24"/>
          <w:szCs w:val="24"/>
        </w:rPr>
        <w:t>sakymu</w:t>
      </w:r>
      <w:proofErr w:type="spellEnd"/>
      <w:r w:rsidRPr="004F26CA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896610">
        <w:rPr>
          <w:rFonts w:ascii="Times New Roman" w:eastAsia="Times New Roman" w:hAnsi="Times New Roman" w:cs="Times New Roman"/>
          <w:sz w:val="24"/>
          <w:szCs w:val="24"/>
        </w:rPr>
        <w:t>. ŠIE-36</w:t>
      </w:r>
    </w:p>
    <w:sectPr w:rsidR="008C16E5" w:rsidRPr="004F26CA" w:rsidSect="00CE5F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1134" w:right="567" w:bottom="1134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72D7" w:rsidRDefault="00CC72D7">
      <w:r>
        <w:separator/>
      </w:r>
    </w:p>
  </w:endnote>
  <w:endnote w:type="continuationSeparator" w:id="0">
    <w:p w:rsidR="00CC72D7" w:rsidRDefault="00C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BC9" w:rsidRDefault="00541BC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097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F06" w:rsidRDefault="00CE5F06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6C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C16E5" w:rsidRPr="00CE5F06" w:rsidRDefault="008C16E5">
    <w:pPr>
      <w:jc w:val="righ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5615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BC9" w:rsidRDefault="00CC72D7">
        <w:pPr>
          <w:pStyle w:val="Porat"/>
          <w:jc w:val="center"/>
        </w:pPr>
      </w:p>
    </w:sdtContent>
  </w:sdt>
  <w:p w:rsidR="008C16E5" w:rsidRDefault="008C16E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72D7" w:rsidRDefault="00CC72D7">
      <w:r>
        <w:separator/>
      </w:r>
    </w:p>
  </w:footnote>
  <w:footnote w:type="continuationSeparator" w:id="0">
    <w:p w:rsidR="00CC72D7" w:rsidRDefault="00CC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BC9" w:rsidRDefault="00541B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6E5" w:rsidRDefault="008C16E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BC9" w:rsidRDefault="00541B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B01"/>
    <w:multiLevelType w:val="multilevel"/>
    <w:tmpl w:val="309A115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9"/>
      <w:numFmt w:val="upperLetter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1F24BA3"/>
    <w:multiLevelType w:val="multilevel"/>
    <w:tmpl w:val="80083612"/>
    <w:lvl w:ilvl="0">
      <w:start w:val="1"/>
      <w:numFmt w:val="decimal"/>
      <w:lvlText w:val="%1."/>
      <w:lvlJc w:val="left"/>
      <w:pPr>
        <w:ind w:left="1080" w:hanging="513"/>
      </w:pPr>
      <w:rPr>
        <w:rFonts w:ascii="Times New Roman" w:eastAsia="Times New Roman" w:hAnsi="Times New Roman" w:cs="Times New Roman"/>
        <w:b w:val="0"/>
        <w:i w:val="0"/>
        <w:color w:val="000000"/>
        <w:shd w:val="clear" w:color="auto" w:fil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color w:val="00000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color w:val="FF0000"/>
      </w:rPr>
    </w:lvl>
  </w:abstractNum>
  <w:abstractNum w:abstractNumId="2" w15:restartNumberingAfterBreak="0">
    <w:nsid w:val="66B50470"/>
    <w:multiLevelType w:val="multilevel"/>
    <w:tmpl w:val="80083612"/>
    <w:lvl w:ilvl="0">
      <w:start w:val="1"/>
      <w:numFmt w:val="decimal"/>
      <w:lvlText w:val="%1."/>
      <w:lvlJc w:val="left"/>
      <w:pPr>
        <w:ind w:left="939" w:hanging="513"/>
      </w:pPr>
      <w:rPr>
        <w:rFonts w:ascii="Times New Roman" w:eastAsia="Times New Roman" w:hAnsi="Times New Roman" w:cs="Times New Roman"/>
        <w:b w:val="0"/>
        <w:i w:val="0"/>
        <w:color w:val="000000"/>
        <w:shd w:val="clear" w:color="auto" w:fil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color w:val="00000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E5"/>
    <w:rsid w:val="00085ABC"/>
    <w:rsid w:val="00091481"/>
    <w:rsid w:val="001A14AE"/>
    <w:rsid w:val="001F7EE5"/>
    <w:rsid w:val="004F26CA"/>
    <w:rsid w:val="00541BC9"/>
    <w:rsid w:val="005D7CC9"/>
    <w:rsid w:val="006568A1"/>
    <w:rsid w:val="007800B9"/>
    <w:rsid w:val="00896610"/>
    <w:rsid w:val="008C16E5"/>
    <w:rsid w:val="008F3AE9"/>
    <w:rsid w:val="00983DA7"/>
    <w:rsid w:val="00B520E9"/>
    <w:rsid w:val="00B76D0E"/>
    <w:rsid w:val="00CC72D7"/>
    <w:rsid w:val="00CE5F06"/>
    <w:rsid w:val="00D22C53"/>
    <w:rsid w:val="00D47DDD"/>
    <w:rsid w:val="00D678A0"/>
    <w:rsid w:val="00D84049"/>
    <w:rsid w:val="00E610AD"/>
    <w:rsid w:val="00E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175D"/>
  <w15:docId w15:val="{E3A6A5D5-1E16-4405-B47D-3F89ED6E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A51D0C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raopastraipa">
    <w:name w:val="List Paragraph"/>
    <w:basedOn w:val="prastasis"/>
    <w:uiPriority w:val="1"/>
    <w:qFormat/>
    <w:rsid w:val="000A250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customStyle="1" w:styleId="bodytext">
    <w:name w:val="bodytext"/>
    <w:basedOn w:val="prastasis"/>
    <w:rsid w:val="000A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rsid w:val="000A2504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lang w:val="en-US"/>
    </w:rPr>
  </w:style>
  <w:style w:type="character" w:customStyle="1" w:styleId="PavadinimasDiagrama">
    <w:name w:val="Pavadinimas Diagrama"/>
    <w:link w:val="Pavadinimas"/>
    <w:uiPriority w:val="10"/>
    <w:rsid w:val="00A51D0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styleId="Hipersaitas">
    <w:name w:val="Hyperlink"/>
    <w:uiPriority w:val="99"/>
    <w:unhideWhenUsed/>
    <w:rsid w:val="00290EA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3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382"/>
    <w:rPr>
      <w:rFonts w:ascii="Segoe UI" w:hAnsi="Segoe UI" w:cs="Segoe UI"/>
      <w:sz w:val="18"/>
      <w:szCs w:val="18"/>
      <w:lang w:val="en-US" w:eastAsia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prastojilent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prastojilent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76D0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6D0E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76D0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76D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entrakumok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6UWhyriNI02Z3RsZHTUGDIaxQ==">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EACD7D-2D6D-4904-9AD5-A2C59418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6398</Words>
  <Characters>36475</Characters>
  <Application>Microsoft Office Word</Application>
  <DocSecurity>0</DocSecurity>
  <Lines>303</Lines>
  <Paragraphs>85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Zukiene</dc:creator>
  <cp:lastModifiedBy>Regina Zukiene</cp:lastModifiedBy>
  <cp:revision>12</cp:revision>
  <dcterms:created xsi:type="dcterms:W3CDTF">2019-07-15T13:51:00Z</dcterms:created>
  <dcterms:modified xsi:type="dcterms:W3CDTF">2020-07-31T06:55:00Z</dcterms:modified>
</cp:coreProperties>
</file>